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A6D7" w14:textId="77777777" w:rsidR="00BA53A0" w:rsidRPr="009F1BDC" w:rsidRDefault="006B23E9">
      <w:pPr>
        <w:pStyle w:val="ARCATTitle"/>
      </w:pPr>
      <w:r w:rsidRPr="009F1BDC">
        <w:rPr>
          <w:lang w:val="es-MX"/>
        </w:rPr>
        <w:t>SECCIÓN 13700</w:t>
      </w:r>
    </w:p>
    <w:p w14:paraId="15B6A6D8" w14:textId="77777777" w:rsidR="00641DB1" w:rsidRPr="009F1BDC" w:rsidRDefault="006B23E9">
      <w:pPr>
        <w:pStyle w:val="ARCATTitle"/>
      </w:pPr>
      <w:r w:rsidRPr="009F1BDC">
        <w:rPr>
          <w:lang w:val="es-MX"/>
        </w:rPr>
        <w:t>CONTROLES DE ACCESO</w:t>
      </w:r>
    </w:p>
    <w:p w14:paraId="15B6A6D9" w14:textId="77777777" w:rsidR="00641DB1" w:rsidRPr="009F1BDC" w:rsidRDefault="006B23E9">
      <w:pPr>
        <w:pStyle w:val="ARCATTitle"/>
      </w:pPr>
      <w:r w:rsidRPr="009F1BDC">
        <w:rPr>
          <w:lang w:val="es-MX"/>
        </w:rPr>
        <w:t xml:space="preserve">Mostrar notas ocultas al especificador. (¿No sabe cómo? </w:t>
      </w:r>
      <w:hyperlink r:id="rId11" w:history="1">
        <w:r w:rsidRPr="009F1BDC">
          <w:rPr>
            <w:color w:val="802020"/>
            <w:u w:val="single"/>
            <w:lang w:val="es-MX"/>
          </w:rPr>
          <w:t>Haga clic aquí</w:t>
        </w:r>
      </w:hyperlink>
      <w:r w:rsidRPr="009F1BDC">
        <w:rPr>
          <w:lang w:val="es-MX"/>
        </w:rPr>
        <w:t>)</w:t>
      </w:r>
    </w:p>
    <w:p w14:paraId="15B6A6DA" w14:textId="77777777" w:rsidR="00641DB1" w:rsidRPr="009F1BDC" w:rsidRDefault="006B23E9">
      <w:pPr>
        <w:pStyle w:val="ARCATTitle"/>
        <w:rPr>
          <w:i/>
        </w:rPr>
      </w:pPr>
      <w:r w:rsidRPr="009F1BDC">
        <w:rPr>
          <w:i/>
          <w:iCs/>
          <w:lang w:val="es-MX"/>
        </w:rPr>
        <w:t>Copyright 2007 - 2020 ARCAT, Inc. - Todos los derechos reservados</w:t>
      </w:r>
    </w:p>
    <w:p w14:paraId="15B6A6DB" w14:textId="77777777" w:rsidR="00094A2F" w:rsidRPr="004E27EC" w:rsidRDefault="006B23E9">
      <w:pPr>
        <w:pStyle w:val="ARCATnote"/>
      </w:pPr>
      <w:r w:rsidRPr="004E27EC">
        <w:rPr>
          <w:vanish/>
          <w:lang w:val="es-MX"/>
        </w:rPr>
        <w:t xml:space="preserve">** NOTA AL </w:t>
      </w:r>
      <w:r w:rsidRPr="004E27EC">
        <w:rPr>
          <w:vanish/>
          <w:lang w:val="es-MX"/>
        </w:rPr>
        <w:t>ESPECIFICADOR ** LiftMaster, Sistemas de control de acceso, Sistemas telefónicos de control de entrada, Sistemas de control de estacionamiento.</w:t>
      </w:r>
    </w:p>
    <w:p w14:paraId="15B6A6DC" w14:textId="77777777" w:rsidR="00094A2F" w:rsidRPr="004E27EC" w:rsidRDefault="00094A2F">
      <w:pPr>
        <w:pStyle w:val="ARCATnote"/>
      </w:pPr>
    </w:p>
    <w:p w14:paraId="15B6A6DD" w14:textId="77777777" w:rsidR="00094A2F" w:rsidRPr="004E27EC" w:rsidRDefault="006B23E9" w:rsidP="00B83B02">
      <w:pPr>
        <w:pStyle w:val="ARCATnote"/>
      </w:pPr>
      <w:r w:rsidRPr="004E27EC">
        <w:rPr>
          <w:vanish/>
          <w:lang w:val="es-MX"/>
        </w:rPr>
        <w:t>Esta sección se basa en los productos de LiftMaster, que está ubicado en:</w:t>
      </w:r>
    </w:p>
    <w:p w14:paraId="15B6A6DE" w14:textId="77777777" w:rsidR="00094A2F" w:rsidRPr="004E27EC" w:rsidRDefault="006B23E9" w:rsidP="00B83B02">
      <w:pPr>
        <w:pStyle w:val="ARCATnote"/>
      </w:pPr>
      <w:r w:rsidRPr="004E27EC">
        <w:rPr>
          <w:vanish/>
          <w:lang w:val="es-MX"/>
        </w:rPr>
        <w:t>300 Windsor Drive</w:t>
      </w:r>
    </w:p>
    <w:p w14:paraId="15B6A6DF" w14:textId="77777777" w:rsidR="00094A2F" w:rsidRPr="004E27EC" w:rsidRDefault="006B23E9" w:rsidP="00B83B02">
      <w:pPr>
        <w:pStyle w:val="ARCATnote"/>
      </w:pPr>
      <w:r w:rsidRPr="004E27EC">
        <w:rPr>
          <w:vanish/>
          <w:lang w:val="es-MX"/>
        </w:rPr>
        <w:t>Oak Brook, IL 60523</w:t>
      </w:r>
    </w:p>
    <w:p w14:paraId="15B6A6E0" w14:textId="77777777" w:rsidR="00094A2F" w:rsidRPr="004E27EC" w:rsidRDefault="006B23E9" w:rsidP="00B83B02">
      <w:pPr>
        <w:pStyle w:val="ARCATnote"/>
      </w:pPr>
      <w:r w:rsidRPr="004E27EC">
        <w:rPr>
          <w:vanish/>
          <w:lang w:val="es-MX"/>
        </w:rPr>
        <w:t>Número gratuito:  800-282-6225</w:t>
      </w:r>
    </w:p>
    <w:p w14:paraId="15B6A6E1" w14:textId="77777777" w:rsidR="00094A2F" w:rsidRPr="004E27EC" w:rsidRDefault="006B23E9" w:rsidP="00B83B02">
      <w:pPr>
        <w:pStyle w:val="ARCATnote"/>
      </w:pPr>
      <w:r w:rsidRPr="004E27EC">
        <w:rPr>
          <w:vanish/>
          <w:lang w:val="es-MX"/>
        </w:rPr>
        <w:t>Fax:  630-516-8412</w:t>
      </w:r>
    </w:p>
    <w:p w14:paraId="15B6A6E2" w14:textId="77777777" w:rsidR="00094A2F" w:rsidRPr="004E27EC" w:rsidRDefault="006B23E9" w:rsidP="00B83B02">
      <w:pPr>
        <w:pStyle w:val="ARCATnote"/>
      </w:pPr>
      <w:r w:rsidRPr="004E27EC">
        <w:rPr>
          <w:vanish/>
          <w:lang w:val="es-MX"/>
        </w:rPr>
        <w:t xml:space="preserve">Correo electrónico:  </w:t>
      </w:r>
      <w:hyperlink r:id="rId12" w:history="1">
        <w:r w:rsidRPr="004E27EC">
          <w:rPr>
            <w:rStyle w:val="Hyperlink"/>
            <w:vanish/>
            <w:color w:val="FF0000"/>
            <w:u w:val="none"/>
            <w:lang w:val="es-MX"/>
          </w:rPr>
          <w:t>solicite información (specs@liftmaster.com)</w:t>
        </w:r>
      </w:hyperlink>
    </w:p>
    <w:p w14:paraId="15B6A6E3" w14:textId="77777777" w:rsidR="00094A2F" w:rsidRPr="004E27EC" w:rsidRDefault="006B23E9" w:rsidP="00B83B02">
      <w:pPr>
        <w:pStyle w:val="ARCATnote"/>
      </w:pPr>
      <w:r w:rsidRPr="004E27EC">
        <w:rPr>
          <w:vanish/>
          <w:lang w:val="es-MX"/>
        </w:rPr>
        <w:t xml:space="preserve">Página web:  </w:t>
      </w:r>
      <w:hyperlink r:id="rId13" w:history="1">
        <w:r w:rsidRPr="004E27EC">
          <w:rPr>
            <w:vanish/>
            <w:lang w:val="es-MX"/>
          </w:rPr>
          <w:t>LiftMaster.com</w:t>
        </w:r>
      </w:hyperlink>
    </w:p>
    <w:p w14:paraId="15B6A6E4" w14:textId="77777777" w:rsidR="00094A2F" w:rsidRPr="004E27EC" w:rsidRDefault="006B23E9" w:rsidP="00B83B02">
      <w:pPr>
        <w:pStyle w:val="ARCATnote"/>
      </w:pPr>
      <w:r w:rsidRPr="004E27EC">
        <w:rPr>
          <w:vanish/>
          <w:lang w:val="es-MX"/>
        </w:rPr>
        <w:t>[</w:t>
      </w:r>
      <w:hyperlink r:id="rId14" w:history="1">
        <w:r w:rsidRPr="004E27EC">
          <w:rPr>
            <w:vanish/>
            <w:lang w:val="es-MX"/>
          </w:rPr>
          <w:t>Haga clic aquí</w:t>
        </w:r>
      </w:hyperlink>
      <w:r w:rsidRPr="004E27EC">
        <w:rPr>
          <w:vanish/>
          <w:lang w:val="es-MX"/>
        </w:rPr>
        <w:t>] para obtener información adicional.</w:t>
      </w:r>
    </w:p>
    <w:p w14:paraId="15B6A6E5" w14:textId="77777777" w:rsidR="00BA53A0" w:rsidRPr="004E27EC" w:rsidRDefault="00BA53A0" w:rsidP="00B83B02">
      <w:pPr>
        <w:pStyle w:val="ARCATnote"/>
      </w:pPr>
    </w:p>
    <w:p w14:paraId="15B6A6E6" w14:textId="77777777" w:rsidR="00BA53A0" w:rsidRPr="004E27EC" w:rsidRDefault="006B23E9">
      <w:pPr>
        <w:pStyle w:val="ARCATnote"/>
      </w:pPr>
      <w:r w:rsidRPr="004E27EC">
        <w:rPr>
          <w:vanish/>
          <w:lang w:val="es-MX"/>
        </w:rPr>
        <w:t>La completa línea comercial y residencial de productos de operador de puerta de garaje/operador de portón/control de acceso de LiftMaster cumple l</w:t>
      </w:r>
      <w:r w:rsidRPr="004E27EC">
        <w:rPr>
          <w:vanish/>
          <w:lang w:val="es-MX"/>
        </w:rPr>
        <w:t>as necesidades de arquitectos, diseñadores, ingenieros y especificadores en cualquier diseño o plan conceptual, al tiempo que ofrece el total cumplimiento de las normas de seguridad y construcción UL 325-2010. Toda nuestra línea de productos también contri</w:t>
      </w:r>
      <w:r w:rsidRPr="004E27EC">
        <w:rPr>
          <w:vanish/>
          <w:lang w:val="es-MX"/>
        </w:rPr>
        <w:t>buye a obtener créditos de eficiencia energética por la certificación de construcción del Consejo de la Construcción Ecológica de los Estados Unidos. LiftMaster es un miembro registrado del Instituto Estadounidense de Arquitectos y cuenta con la autorizaci</w:t>
      </w:r>
      <w:r w:rsidRPr="004E27EC">
        <w:rPr>
          <w:vanish/>
          <w:lang w:val="es-MX"/>
        </w:rPr>
        <w:t>ón necesaria para presentar las Unidades de Educación Continua (CEU) de dicho instituto en sus instalaciones. Para consultar los objetivos de aprendizaje y programar almuerzos y capacitaciones en su empresa, envíe una solicitud a specs@LiftMaster.com.</w:t>
      </w:r>
      <w:r w:rsidRPr="004E27EC">
        <w:rPr>
          <w:vanish/>
          <w:lang w:val="es-MX"/>
        </w:rPr>
        <w:br/>
      </w:r>
    </w:p>
    <w:p w14:paraId="15B6A6E7" w14:textId="77777777" w:rsidR="00641DB1" w:rsidRPr="004E27EC" w:rsidRDefault="006B23E9">
      <w:pPr>
        <w:pStyle w:val="ARCATnote"/>
      </w:pPr>
      <w:r w:rsidRPr="004E27EC">
        <w:rPr>
          <w:vanish/>
          <w:lang w:val="es-MX"/>
        </w:rPr>
        <w:t>Obt</w:t>
      </w:r>
      <w:r w:rsidRPr="004E27EC">
        <w:rPr>
          <w:vanish/>
          <w:lang w:val="es-MX"/>
        </w:rPr>
        <w:t>enga una completa biblioteca de especificaciones arquitectónicas, planos de taller, especificaciones en 3 partes CSI y reproducciones de productos CAD y BIM en LiftMaster.com.</w:t>
      </w:r>
    </w:p>
    <w:p w14:paraId="15B6A6E8" w14:textId="77777777" w:rsidR="ABFFABFF" w:rsidRPr="009F1BDC" w:rsidRDefault="006B23E9" w:rsidP="00D450FC">
      <w:pPr>
        <w:pStyle w:val="ARCATPart"/>
      </w:pPr>
      <w:r w:rsidRPr="009F1BDC">
        <w:rPr>
          <w:lang w:val="es-MX"/>
        </w:rPr>
        <w:t>ASPECTOS GENERALES</w:t>
      </w:r>
    </w:p>
    <w:p w14:paraId="15B6A6E9" w14:textId="77777777" w:rsidR="ABFFABFF" w:rsidRPr="009F1BDC" w:rsidRDefault="006B23E9" w:rsidP="ABFFABFF">
      <w:pPr>
        <w:pStyle w:val="ARCATArticle"/>
      </w:pPr>
      <w:r w:rsidRPr="009F1BDC">
        <w:rPr>
          <w:lang w:val="es-MX"/>
        </w:rPr>
        <w:t>LA SECCIÓN INCLUYE</w:t>
      </w:r>
    </w:p>
    <w:p w14:paraId="15B6A6F1" w14:textId="77777777" w:rsidR="ABFFABFF" w:rsidRPr="00037904" w:rsidRDefault="006B23E9" w:rsidP="ABFFABFF">
      <w:pPr>
        <w:pStyle w:val="ARCATParagraph"/>
      </w:pPr>
      <w:r w:rsidRPr="00037904">
        <w:rPr>
          <w:lang w:val="es-MX"/>
        </w:rPr>
        <w:t>Sistemas telefónicos de control de entrada:</w:t>
      </w:r>
    </w:p>
    <w:p w14:paraId="15B6A6F4" w14:textId="77777777" w:rsidR="ABFFABFF" w:rsidRPr="009F1BDC" w:rsidRDefault="006B23E9" w:rsidP="ABFFABFF">
      <w:pPr>
        <w:pStyle w:val="ARCATSubPara"/>
      </w:pPr>
      <w:r w:rsidRPr="009F1BDC">
        <w:rPr>
          <w:lang w:val="es-MX"/>
        </w:rPr>
        <w:t>Sistema de control de entrada telefónica para uso residencial y comercial ligero (Modelo EL25 de LiftMaster).</w:t>
      </w:r>
    </w:p>
    <w:p w14:paraId="15B6A6F5" w14:textId="77777777" w:rsidR="ABFFABFF" w:rsidRPr="009F1BDC" w:rsidRDefault="006B23E9" w:rsidP="ABFFABFF">
      <w:pPr>
        <w:pStyle w:val="ARCATArticle"/>
      </w:pPr>
      <w:r w:rsidRPr="009F1BDC">
        <w:rPr>
          <w:lang w:val="es-MX"/>
        </w:rPr>
        <w:t>SECCIONES R</w:t>
      </w:r>
      <w:r w:rsidRPr="009F1BDC">
        <w:rPr>
          <w:lang w:val="es-MX"/>
        </w:rPr>
        <w:t>ELACIONADAS</w:t>
      </w:r>
    </w:p>
    <w:p w14:paraId="15B6A6F6" w14:textId="77777777" w:rsidR="00641DB1" w:rsidRPr="004E27EC" w:rsidRDefault="006B23E9">
      <w:pPr>
        <w:pStyle w:val="ARCATnote"/>
      </w:pPr>
      <w:r w:rsidRPr="004E27EC">
        <w:rPr>
          <w:vanish/>
          <w:lang w:val="es-MX"/>
        </w:rPr>
        <w:t>** NOTA AL ESPECIFICADOR ** Elimine las siguientes secciones no relevantes para el proyecto; agregue otras según se requiera.</w:t>
      </w:r>
    </w:p>
    <w:p w14:paraId="15B6A6F7" w14:textId="77777777" w:rsidR="ABFFABFF" w:rsidRPr="009F1BDC" w:rsidRDefault="006B23E9" w:rsidP="ABFFABFF">
      <w:pPr>
        <w:pStyle w:val="ARCATParagraph"/>
      </w:pPr>
      <w:r w:rsidRPr="009F1BDC">
        <w:rPr>
          <w:lang w:val="es-MX"/>
        </w:rPr>
        <w:t>Sección 03300 – Concreto de moldeado en el sitio:  Soportes de montaje de concreto.</w:t>
      </w:r>
    </w:p>
    <w:p w14:paraId="15B6A6F8" w14:textId="77777777" w:rsidR="ABFFABFF" w:rsidRPr="009F1BDC" w:rsidRDefault="006B23E9" w:rsidP="ABFFABFF">
      <w:pPr>
        <w:pStyle w:val="ARCATParagraph"/>
      </w:pPr>
      <w:r w:rsidRPr="009F1BDC">
        <w:rPr>
          <w:lang w:val="es-MX"/>
        </w:rPr>
        <w:t>Sección 16050 – Métodos y material</w:t>
      </w:r>
      <w:r w:rsidRPr="009F1BDC">
        <w:rPr>
          <w:lang w:val="es-MX"/>
        </w:rPr>
        <w:t xml:space="preserve">es eléctricos básicos. </w:t>
      </w:r>
    </w:p>
    <w:p w14:paraId="15B6A6F9" w14:textId="77777777" w:rsidR="ABFFABFF" w:rsidRPr="009F1BDC" w:rsidRDefault="006B23E9" w:rsidP="ABFFABFF">
      <w:pPr>
        <w:pStyle w:val="ARCATParagraph"/>
      </w:pPr>
      <w:r w:rsidRPr="009F1BDC">
        <w:rPr>
          <w:lang w:val="es-MX"/>
        </w:rPr>
        <w:t>Sección 16720 – Sistemas telefónicos de entrada.</w:t>
      </w:r>
    </w:p>
    <w:p w14:paraId="15B6A6FA" w14:textId="77777777" w:rsidR="ABFFABFF" w:rsidRPr="009F1BDC" w:rsidRDefault="006B23E9" w:rsidP="ABFFABFF">
      <w:pPr>
        <w:pStyle w:val="ARCATParagraph"/>
      </w:pPr>
      <w:r w:rsidRPr="009F1BDC">
        <w:rPr>
          <w:lang w:val="es-MX"/>
        </w:rPr>
        <w:t>División 16 – Requisitos para las conexiones eléctricas.</w:t>
      </w:r>
    </w:p>
    <w:p w14:paraId="15B6A6FB" w14:textId="77777777" w:rsidR="ABFFABFF" w:rsidRPr="009F1BDC" w:rsidRDefault="006B23E9" w:rsidP="ABFFABFF">
      <w:pPr>
        <w:pStyle w:val="ARCATArticle"/>
      </w:pPr>
      <w:r w:rsidRPr="009F1BDC">
        <w:rPr>
          <w:lang w:val="es-MX"/>
        </w:rPr>
        <w:lastRenderedPageBreak/>
        <w:t>REFERENCIAS</w:t>
      </w:r>
    </w:p>
    <w:p w14:paraId="15B6A6FC" w14:textId="77777777" w:rsidR="00641DB1" w:rsidRPr="004E27EC" w:rsidRDefault="006B23E9">
      <w:pPr>
        <w:pStyle w:val="ARCATnote"/>
      </w:pPr>
      <w:r w:rsidRPr="004E27EC">
        <w:rPr>
          <w:vanish/>
          <w:lang w:val="es-MX"/>
        </w:rPr>
        <w:t>** NOTA AL ESPECIFICADOR ** Elimine las referencias de la lista anterior que no se requieran en el texto de la sec</w:t>
      </w:r>
      <w:r w:rsidRPr="004E27EC">
        <w:rPr>
          <w:vanish/>
          <w:lang w:val="es-MX"/>
        </w:rPr>
        <w:t>ción editada.</w:t>
      </w:r>
    </w:p>
    <w:p w14:paraId="15B6A6FD" w14:textId="77777777" w:rsidR="00ED60EE" w:rsidRDefault="006B23E9" w:rsidP="ABFFABFF">
      <w:pPr>
        <w:pStyle w:val="ARCATParagraph"/>
      </w:pPr>
      <w:r>
        <w:rPr>
          <w:lang w:val="es-MX"/>
        </w:rPr>
        <w:t>Organización Internacional de Normalización (ISO):</w:t>
      </w:r>
    </w:p>
    <w:p w14:paraId="15B6A6FE" w14:textId="77777777" w:rsidR="00ED60EE" w:rsidRDefault="006B23E9" w:rsidP="00ED60EE">
      <w:pPr>
        <w:pStyle w:val="ARCATSubPara"/>
      </w:pPr>
      <w:r>
        <w:rPr>
          <w:lang w:val="es-MX"/>
        </w:rPr>
        <w:t>ISO 18000-6 - Tecnología de la información:  Identificación de radiofrecuencia para el manejo de artículos, Parte 6:  Parámetros para las comunicaciones de interfaz aérea de 860 MHz a 960 MHz</w:t>
      </w:r>
      <w:r>
        <w:rPr>
          <w:lang w:val="es-MX"/>
        </w:rPr>
        <w:t>.</w:t>
      </w:r>
    </w:p>
    <w:p w14:paraId="15B6A6FF" w14:textId="77777777" w:rsidR="ABFFABFF" w:rsidRPr="009F1BDC" w:rsidRDefault="006B23E9" w:rsidP="ABFFABFF">
      <w:pPr>
        <w:pStyle w:val="ARCATParagraph"/>
      </w:pPr>
      <w:r w:rsidRPr="009F1BDC">
        <w:rPr>
          <w:lang w:val="es-MX"/>
        </w:rPr>
        <w:t>Underwriters Laboratories (UL):</w:t>
      </w:r>
    </w:p>
    <w:p w14:paraId="15B6A700" w14:textId="77777777" w:rsidR="0096142D" w:rsidRDefault="006B23E9" w:rsidP="ABFFABFF">
      <w:pPr>
        <w:pStyle w:val="ARCATSubPara"/>
      </w:pPr>
      <w:r>
        <w:rPr>
          <w:lang w:val="es-MX"/>
        </w:rPr>
        <w:t>UL 294 - Estándar para las unidades del sistema de control de acceso.</w:t>
      </w:r>
    </w:p>
    <w:p w14:paraId="15B6A701" w14:textId="77777777" w:rsidR="ABFFABFF" w:rsidRPr="009F1BDC" w:rsidRDefault="006B23E9" w:rsidP="ABFFABFF">
      <w:pPr>
        <w:pStyle w:val="ARCATSubPara"/>
      </w:pPr>
      <w:r w:rsidRPr="009F1BDC">
        <w:rPr>
          <w:lang w:val="es-MX"/>
        </w:rPr>
        <w:t>UL 325 – Estándar de seguridad para sistemas y operadores de ventanas, persianas, portones, cortinas y puertas.</w:t>
      </w:r>
    </w:p>
    <w:p w14:paraId="15B6A702" w14:textId="77777777" w:rsidR="ABFFABFF" w:rsidRPr="009F1BDC" w:rsidRDefault="006B23E9" w:rsidP="ABFFABFF">
      <w:pPr>
        <w:pStyle w:val="ARCATSubPara"/>
      </w:pPr>
      <w:r w:rsidRPr="009F1BDC">
        <w:rPr>
          <w:lang w:val="es-MX"/>
        </w:rPr>
        <w:t>UL 991 – Estándar de pruebas para contro</w:t>
      </w:r>
      <w:r w:rsidRPr="009F1BDC">
        <w:rPr>
          <w:lang w:val="es-MX"/>
        </w:rPr>
        <w:t>les relacionados con la seguridad que emplean dispositivos de estado sólido.</w:t>
      </w:r>
    </w:p>
    <w:p w14:paraId="15B6A703" w14:textId="77777777" w:rsidR="ABFFABFF" w:rsidRPr="009F1BDC" w:rsidRDefault="006B23E9" w:rsidP="ABFFABFF">
      <w:pPr>
        <w:pStyle w:val="ARCATParagraph"/>
      </w:pPr>
      <w:r w:rsidRPr="009F1BDC">
        <w:rPr>
          <w:lang w:val="es-MX"/>
        </w:rPr>
        <w:t>NFPA 70 – Código Eléctrico Nacional.</w:t>
      </w:r>
    </w:p>
    <w:p w14:paraId="15B6A704" w14:textId="77777777" w:rsidR="ABFFABFF" w:rsidRPr="009F1BDC" w:rsidRDefault="006B23E9" w:rsidP="ABFFABFF">
      <w:pPr>
        <w:pStyle w:val="ARCATParagraph"/>
      </w:pPr>
      <w:r w:rsidRPr="009F1BDC">
        <w:rPr>
          <w:lang w:val="es-MX"/>
        </w:rPr>
        <w:t>Regulaciones de la FCC.</w:t>
      </w:r>
    </w:p>
    <w:p w14:paraId="15B6A705" w14:textId="77777777" w:rsidR="ABFFABFF" w:rsidRPr="009F1BDC" w:rsidRDefault="006B23E9" w:rsidP="ABFFABFF">
      <w:pPr>
        <w:pStyle w:val="ARCATParagraph"/>
      </w:pPr>
      <w:r w:rsidRPr="009F1BDC">
        <w:rPr>
          <w:lang w:val="es-MX"/>
        </w:rPr>
        <w:t xml:space="preserve">Departamento Canadiense de Comunicaciones. </w:t>
      </w:r>
    </w:p>
    <w:p w14:paraId="15B6A706" w14:textId="77777777" w:rsidR="ABFFABFF" w:rsidRPr="009F1BDC" w:rsidRDefault="006B23E9" w:rsidP="ABFFABFF">
      <w:pPr>
        <w:pStyle w:val="ARCATArticle"/>
      </w:pPr>
      <w:r w:rsidRPr="009F1BDC">
        <w:rPr>
          <w:lang w:val="es-MX"/>
        </w:rPr>
        <w:t>PRESENTACIONES</w:t>
      </w:r>
    </w:p>
    <w:p w14:paraId="15B6A707" w14:textId="77777777" w:rsidR="ABFFABFF" w:rsidRPr="009F1BDC" w:rsidRDefault="006B23E9" w:rsidP="ABFFABFF">
      <w:pPr>
        <w:pStyle w:val="ARCATParagraph"/>
      </w:pPr>
      <w:r w:rsidRPr="009F1BDC">
        <w:rPr>
          <w:lang w:val="es-MX"/>
        </w:rPr>
        <w:t>Realizar la presentación bajo las disposiciones de la Secci</w:t>
      </w:r>
      <w:r w:rsidRPr="009F1BDC">
        <w:rPr>
          <w:lang w:val="es-MX"/>
        </w:rPr>
        <w:t>ón 01300.</w:t>
      </w:r>
    </w:p>
    <w:p w14:paraId="15B6A708" w14:textId="77777777" w:rsidR="00641DB1" w:rsidRPr="004E27EC" w:rsidRDefault="006B23E9">
      <w:pPr>
        <w:pStyle w:val="ARCATnote"/>
      </w:pPr>
      <w:r w:rsidRPr="004E27EC">
        <w:rPr>
          <w:vanish/>
          <w:lang w:val="es-MX"/>
        </w:rPr>
        <w:t>** NOTA AL ESPECIFICADOR ** Aplicable para los sistemas de control de acceso y los sistemas telefónicos de entrada. Elimine si no es necesario.</w:t>
      </w:r>
    </w:p>
    <w:p w14:paraId="15B6A709" w14:textId="77777777" w:rsidR="ABFFABFF" w:rsidRPr="009F1BDC" w:rsidRDefault="006B23E9" w:rsidP="ABFFABFF">
      <w:pPr>
        <w:pStyle w:val="ARCATParagraph"/>
      </w:pPr>
      <w:r w:rsidRPr="009F1BDC">
        <w:rPr>
          <w:lang w:val="es-MX"/>
        </w:rPr>
        <w:t>Presentaciones:</w:t>
      </w:r>
    </w:p>
    <w:p w14:paraId="15B6A70A" w14:textId="77777777" w:rsidR="ABFFABFF" w:rsidRPr="009F1BDC" w:rsidRDefault="006B23E9" w:rsidP="ABFFABFF">
      <w:pPr>
        <w:pStyle w:val="ARCATSubPara"/>
      </w:pPr>
      <w:r w:rsidRPr="009F1BDC">
        <w:rPr>
          <w:lang w:val="es-MX"/>
        </w:rPr>
        <w:t>Información del fabricante:  Presentar copias de lo siguiente:</w:t>
      </w:r>
    </w:p>
    <w:p w14:paraId="15B6A70B" w14:textId="77777777" w:rsidR="ABFFABFF" w:rsidRPr="009F1BDC" w:rsidRDefault="006B23E9" w:rsidP="ABFFABFF">
      <w:pPr>
        <w:pStyle w:val="ARCATSubSub1"/>
      </w:pPr>
      <w:r w:rsidRPr="009F1BDC">
        <w:rPr>
          <w:lang w:val="es-MX"/>
        </w:rPr>
        <w:t xml:space="preserve">Hojas de datos del </w:t>
      </w:r>
      <w:r w:rsidRPr="009F1BDC">
        <w:rPr>
          <w:lang w:val="es-MX"/>
        </w:rPr>
        <w:t>producto y descripción del sistema.</w:t>
      </w:r>
    </w:p>
    <w:p w14:paraId="15B6A70C" w14:textId="77777777" w:rsidR="ABFFABFF" w:rsidRPr="009F1BDC" w:rsidRDefault="006B23E9" w:rsidP="ABFFABFF">
      <w:pPr>
        <w:pStyle w:val="ARCATSubSub1"/>
      </w:pPr>
      <w:r w:rsidRPr="009F1BDC">
        <w:rPr>
          <w:lang w:val="es-MX"/>
        </w:rPr>
        <w:t>Instrucciones de instalación.</w:t>
      </w:r>
    </w:p>
    <w:p w14:paraId="15B6A70D" w14:textId="77777777" w:rsidR="ABFFABFF" w:rsidRPr="009F1BDC" w:rsidRDefault="006B23E9" w:rsidP="ABFFABFF">
      <w:pPr>
        <w:pStyle w:val="ARCATSubSub1"/>
      </w:pPr>
      <w:r w:rsidRPr="009F1BDC">
        <w:rPr>
          <w:lang w:val="es-MX"/>
        </w:rPr>
        <w:t>Certificado de distribuidor autorizado y comprobante de capacitación certificado de los instaladores que trabajarán en este proyecto.</w:t>
      </w:r>
    </w:p>
    <w:p w14:paraId="15B6A70E" w14:textId="77777777" w:rsidR="00641DB1" w:rsidRPr="004E27EC" w:rsidRDefault="006B23E9">
      <w:pPr>
        <w:pStyle w:val="ARCATnote"/>
      </w:pPr>
      <w:r w:rsidRPr="004E27EC">
        <w:rPr>
          <w:vanish/>
          <w:lang w:val="es-MX"/>
        </w:rPr>
        <w:t xml:space="preserve">** NOTA AL ESPECIFICADOR ** Aplicable para los sistemas </w:t>
      </w:r>
      <w:r w:rsidRPr="004E27EC">
        <w:rPr>
          <w:vanish/>
          <w:lang w:val="es-MX"/>
        </w:rPr>
        <w:t>de control de acceso. Elimine si no es necesario.</w:t>
      </w:r>
    </w:p>
    <w:p w14:paraId="15B6A70F" w14:textId="77777777" w:rsidR="ABFFABFF" w:rsidRPr="009F1BDC" w:rsidRDefault="006B23E9" w:rsidP="ABFFABFF">
      <w:pPr>
        <w:pStyle w:val="ARCATSubSub1"/>
      </w:pPr>
      <w:r w:rsidRPr="009F1BDC">
        <w:rPr>
          <w:lang w:val="es-MX"/>
        </w:rPr>
        <w:t>Diagramas de bloque.</w:t>
      </w:r>
    </w:p>
    <w:p w14:paraId="15B6A710" w14:textId="77777777" w:rsidR="ABFFABFF" w:rsidRPr="009F1BDC" w:rsidRDefault="006B23E9" w:rsidP="ABFFABFF">
      <w:pPr>
        <w:pStyle w:val="ARCATSubSub1"/>
      </w:pPr>
      <w:r w:rsidRPr="009F1BDC">
        <w:rPr>
          <w:lang w:val="es-MX"/>
        </w:rPr>
        <w:t>Lista de equipos.</w:t>
      </w:r>
    </w:p>
    <w:p w14:paraId="15B6A711" w14:textId="77777777" w:rsidR="ABFFABFF" w:rsidRPr="009F1BDC" w:rsidRDefault="006B23E9" w:rsidP="ABFFABFF">
      <w:pPr>
        <w:pStyle w:val="ARCATSubPara"/>
      </w:pPr>
      <w:r w:rsidRPr="009F1BDC">
        <w:rPr>
          <w:lang w:val="es-MX"/>
        </w:rPr>
        <w:t>Planos de taller:  Presentar lo siguiente:</w:t>
      </w:r>
    </w:p>
    <w:p w14:paraId="15B6A712" w14:textId="77777777" w:rsidR="ABFFABFF" w:rsidRPr="009F1BDC" w:rsidRDefault="006B23E9" w:rsidP="ABFFABFF">
      <w:pPr>
        <w:pStyle w:val="ARCATSubSub1"/>
      </w:pPr>
      <w:r w:rsidRPr="009F1BDC">
        <w:rPr>
          <w:lang w:val="es-MX"/>
        </w:rPr>
        <w:t>Plano del sistema de acceso y ubicaciones, incluidos los requisitos de tamaños.</w:t>
      </w:r>
    </w:p>
    <w:p w14:paraId="15B6A713" w14:textId="77777777" w:rsidR="ABFFABFF" w:rsidRPr="009F1BDC" w:rsidRDefault="006B23E9" w:rsidP="ABFFABFF">
      <w:pPr>
        <w:pStyle w:val="ARCATSubSub1"/>
      </w:pPr>
      <w:r w:rsidRPr="009F1BDC">
        <w:rPr>
          <w:lang w:val="es-MX"/>
        </w:rPr>
        <w:t xml:space="preserve">Diagramas de cableado detallados del equipo </w:t>
      </w:r>
      <w:r w:rsidRPr="009F1BDC">
        <w:rPr>
          <w:lang w:val="es-MX"/>
        </w:rPr>
        <w:t>de acceso.</w:t>
      </w:r>
    </w:p>
    <w:p w14:paraId="15B6A714" w14:textId="77777777" w:rsidR="ABFFABFF" w:rsidRPr="009F1BDC" w:rsidRDefault="006B23E9" w:rsidP="ABFFABFF">
      <w:pPr>
        <w:pStyle w:val="ARCATSubSub1"/>
      </w:pPr>
      <w:r w:rsidRPr="009F1BDC">
        <w:rPr>
          <w:lang w:val="es-MX"/>
        </w:rPr>
        <w:t>Cálculo de carga de todos los equipos para el tamaño adecuado del sistema eléctrico y los circuitos generadores de emergencia.</w:t>
      </w:r>
    </w:p>
    <w:p w14:paraId="15B6A715" w14:textId="77777777" w:rsidR="00641DB1" w:rsidRPr="004E27EC" w:rsidRDefault="006B23E9">
      <w:pPr>
        <w:pStyle w:val="ARCATnote"/>
      </w:pPr>
      <w:r w:rsidRPr="004E27EC">
        <w:rPr>
          <w:vanish/>
          <w:lang w:val="es-MX"/>
        </w:rPr>
        <w:t>** NOTA AL ESPECIFICADOR ** Elimine el párrafo siguiente si no lo requiere el propietario del edificio.</w:t>
      </w:r>
    </w:p>
    <w:p w14:paraId="15B6A716" w14:textId="77777777" w:rsidR="ABFFABFF" w:rsidRPr="009F1BDC" w:rsidRDefault="006B23E9" w:rsidP="ABFFABFF">
      <w:pPr>
        <w:pStyle w:val="ARCATSubPara"/>
      </w:pPr>
      <w:r w:rsidRPr="009F1BDC">
        <w:rPr>
          <w:lang w:val="es-MX"/>
        </w:rPr>
        <w:t xml:space="preserve">Planos conforme a obra:  Actualizar los planos de taller para crear planos conforme a obra finales. Presentar 3 copias y 3 copias digitales en AutoCAD 14 o un formato más reciente en un CD. </w:t>
      </w:r>
    </w:p>
    <w:p w14:paraId="15B6A717" w14:textId="77777777" w:rsidR="ABFFABFF" w:rsidRPr="009F1BDC" w:rsidRDefault="006B23E9" w:rsidP="ABFFABFF">
      <w:pPr>
        <w:pStyle w:val="ARCATSubPara"/>
      </w:pPr>
      <w:r w:rsidRPr="009F1BDC">
        <w:rPr>
          <w:lang w:val="es-MX"/>
        </w:rPr>
        <w:t>Datos de la operación:  Incluir 3 copias del administrador del so</w:t>
      </w:r>
      <w:r w:rsidRPr="009F1BDC">
        <w:rPr>
          <w:lang w:val="es-MX"/>
        </w:rPr>
        <w:t>ftware y los manuales del operador.</w:t>
      </w:r>
    </w:p>
    <w:p w14:paraId="15B6A718" w14:textId="77777777" w:rsidR="ABFFABFF" w:rsidRPr="009F1BDC" w:rsidRDefault="006B23E9" w:rsidP="ABFFABFF">
      <w:pPr>
        <w:pStyle w:val="ARCATSubPara"/>
      </w:pPr>
      <w:r w:rsidRPr="009F1BDC">
        <w:rPr>
          <w:lang w:val="es-MX"/>
        </w:rPr>
        <w:t>Datos de mantenimiento:  Incluir los procedimientos de mantenimiento y reparación.</w:t>
      </w:r>
    </w:p>
    <w:p w14:paraId="15B6A719" w14:textId="77777777" w:rsidR="00641DB1" w:rsidRPr="004E27EC" w:rsidRDefault="006B23E9">
      <w:pPr>
        <w:pStyle w:val="ARCATnote"/>
      </w:pPr>
      <w:r w:rsidRPr="004E27EC">
        <w:rPr>
          <w:vanish/>
          <w:lang w:val="es-MX"/>
        </w:rPr>
        <w:lastRenderedPageBreak/>
        <w:t>** NOTA AL ESPECIFICADOR ** Aplicable para los sistemas de control de estacionamiento. Elimine si no es necesario.</w:t>
      </w:r>
    </w:p>
    <w:p w14:paraId="15B6A71A" w14:textId="77777777" w:rsidR="ABFFABFF" w:rsidRPr="009F1BDC" w:rsidRDefault="006B23E9" w:rsidP="ABFFABFF">
      <w:pPr>
        <w:pStyle w:val="ARCATParagraph"/>
      </w:pPr>
      <w:r w:rsidRPr="009F1BDC">
        <w:rPr>
          <w:lang w:val="es-MX"/>
        </w:rPr>
        <w:t>Presentaciones:</w:t>
      </w:r>
    </w:p>
    <w:p w14:paraId="15B6A71B" w14:textId="77777777" w:rsidR="ABFFABFF" w:rsidRPr="009F1BDC" w:rsidRDefault="006B23E9" w:rsidP="ABFFABFF">
      <w:pPr>
        <w:pStyle w:val="ARCATSubPara"/>
      </w:pPr>
      <w:r w:rsidRPr="009F1BDC">
        <w:rPr>
          <w:lang w:val="es-MX"/>
        </w:rPr>
        <w:t xml:space="preserve">Datos </w:t>
      </w:r>
      <w:r w:rsidRPr="009F1BDC">
        <w:rPr>
          <w:lang w:val="es-MX"/>
        </w:rPr>
        <w:t>del producto:  Lista de equipos, descripción del sistema, diagramas de cableado eléctrico para la instalación y hojas de datos del fabricante sobre cada producto a utilizar, que incluyen:</w:t>
      </w:r>
    </w:p>
    <w:p w14:paraId="15B6A71C" w14:textId="77777777" w:rsidR="ABFFABFF" w:rsidRPr="009F1BDC" w:rsidRDefault="006B23E9" w:rsidP="ABFFABFF">
      <w:pPr>
        <w:pStyle w:val="ARCATSubSub1"/>
      </w:pPr>
      <w:r w:rsidRPr="009F1BDC">
        <w:rPr>
          <w:lang w:val="es-MX"/>
        </w:rPr>
        <w:t>Instrucciones y recomendaciones de preparación.</w:t>
      </w:r>
    </w:p>
    <w:p w14:paraId="15B6A71D" w14:textId="77777777" w:rsidR="ABFFABFF" w:rsidRPr="009F1BDC" w:rsidRDefault="006B23E9" w:rsidP="ABFFABFF">
      <w:pPr>
        <w:pStyle w:val="ARCATSubSub1"/>
      </w:pPr>
      <w:r w:rsidRPr="009F1BDC">
        <w:rPr>
          <w:lang w:val="es-MX"/>
        </w:rPr>
        <w:t>Requisitos y recomen</w:t>
      </w:r>
      <w:r w:rsidRPr="009F1BDC">
        <w:rPr>
          <w:lang w:val="es-MX"/>
        </w:rPr>
        <w:t>daciones de manejo y almacenamiento.</w:t>
      </w:r>
    </w:p>
    <w:p w14:paraId="15B6A71E" w14:textId="77777777" w:rsidR="ABFFABFF" w:rsidRPr="009F1BDC" w:rsidRDefault="006B23E9" w:rsidP="ABFFABFF">
      <w:pPr>
        <w:pStyle w:val="ARCATSubSub1"/>
      </w:pPr>
      <w:r w:rsidRPr="009F1BDC">
        <w:rPr>
          <w:lang w:val="es-MX"/>
        </w:rPr>
        <w:t>Métodos de instalación.</w:t>
      </w:r>
    </w:p>
    <w:p w14:paraId="15B6A71F" w14:textId="77777777" w:rsidR="ABFFABFF" w:rsidRPr="009F1BDC" w:rsidRDefault="006B23E9" w:rsidP="ABFFABFF">
      <w:pPr>
        <w:pStyle w:val="ARCATSubPara"/>
      </w:pPr>
      <w:r w:rsidRPr="009F1BDC">
        <w:rPr>
          <w:lang w:val="es-MX"/>
        </w:rPr>
        <w:t>Planos de taller: Presentar planos de taller donde se muestre la disposición, los perfiles y los componentes del producto, que incluyen anclajes, condiciones de bordes y accesorios.</w:t>
      </w:r>
    </w:p>
    <w:p w14:paraId="15B6A720" w14:textId="77777777" w:rsidR="ABFFABFF" w:rsidRPr="009F1BDC" w:rsidRDefault="006B23E9" w:rsidP="ABFFABFF">
      <w:pPr>
        <w:pStyle w:val="ARCATSubSub1"/>
      </w:pPr>
      <w:r w:rsidRPr="009F1BDC">
        <w:rPr>
          <w:lang w:val="es-MX"/>
        </w:rPr>
        <w:t>Manuales de o</w:t>
      </w:r>
      <w:r w:rsidRPr="009F1BDC">
        <w:rPr>
          <w:lang w:val="es-MX"/>
        </w:rPr>
        <w:t>peración, instalación y mantenimiento que incluyen diagramas de cableado.</w:t>
      </w:r>
    </w:p>
    <w:p w14:paraId="15B6A721" w14:textId="77777777" w:rsidR="ABFFABFF" w:rsidRPr="009F1BDC" w:rsidRDefault="006B23E9" w:rsidP="ABFFABFF">
      <w:pPr>
        <w:pStyle w:val="ARCATSubSub1"/>
      </w:pPr>
      <w:r w:rsidRPr="009F1BDC">
        <w:rPr>
          <w:lang w:val="es-MX"/>
        </w:rPr>
        <w:t>Conductores verticales, planos y diagramas de cableado especial que muestran cualquier modificación a los planos estándar.</w:t>
      </w:r>
    </w:p>
    <w:p w14:paraId="15B6A722" w14:textId="77777777" w:rsidR="ABFFABFF" w:rsidRPr="009F1BDC" w:rsidRDefault="006B23E9" w:rsidP="ABFFABFF">
      <w:pPr>
        <w:pStyle w:val="ARCATArticle"/>
      </w:pPr>
      <w:r w:rsidRPr="009F1BDC">
        <w:rPr>
          <w:lang w:val="es-MX"/>
        </w:rPr>
        <w:t>ENTREGA, ALMACENAMIENTO Y MANEJO</w:t>
      </w:r>
    </w:p>
    <w:p w14:paraId="15B6A723" w14:textId="77777777" w:rsidR="ABFFABFF" w:rsidRPr="009F1BDC" w:rsidRDefault="006B23E9" w:rsidP="ABFFABFF">
      <w:pPr>
        <w:pStyle w:val="ARCATParagraph"/>
      </w:pPr>
      <w:r w:rsidRPr="009F1BDC">
        <w:rPr>
          <w:lang w:val="es-MX"/>
        </w:rPr>
        <w:t>Almacenar los productos en</w:t>
      </w:r>
      <w:r w:rsidRPr="009F1BDC">
        <w:rPr>
          <w:lang w:val="es-MX"/>
        </w:rPr>
        <w:t xml:space="preserve"> el embalaje sin abrir del fabricante con etiquetas intactas hasta el momento de la instalación.</w:t>
      </w:r>
    </w:p>
    <w:p w14:paraId="15B6A724" w14:textId="77777777" w:rsidR="ABFFABFF" w:rsidRPr="009F1BDC" w:rsidRDefault="006B23E9" w:rsidP="ABFFABFF">
      <w:pPr>
        <w:pStyle w:val="ARCATParagraph"/>
      </w:pPr>
      <w:r w:rsidRPr="009F1BDC">
        <w:rPr>
          <w:lang w:val="es-MX"/>
        </w:rPr>
        <w:t>Programar la entrega del equipo de control de estacionamiento de manera que haya suficiente espacio para instalar los operadores al momento de la entrega.</w:t>
      </w:r>
    </w:p>
    <w:p w14:paraId="15B6A725" w14:textId="77777777" w:rsidR="00641DB1" w:rsidRPr="004E27EC" w:rsidRDefault="006B23E9">
      <w:pPr>
        <w:pStyle w:val="ARCATnote"/>
      </w:pPr>
      <w:r w:rsidRPr="004E27EC">
        <w:rPr>
          <w:vanish/>
          <w:lang w:val="es-MX"/>
        </w:rPr>
        <w:t>** N</w:t>
      </w:r>
      <w:r w:rsidRPr="004E27EC">
        <w:rPr>
          <w:vanish/>
          <w:lang w:val="es-MX"/>
        </w:rPr>
        <w:t>OTA AL ESPECIFICADOR ** Aplicable para los sistemas de control de acceso. Elimine si no es necesario.</w:t>
      </w:r>
    </w:p>
    <w:p w14:paraId="15B6A726" w14:textId="77777777" w:rsidR="ABFFABFF" w:rsidRPr="009F1BDC" w:rsidRDefault="006B23E9" w:rsidP="ABFFABFF">
      <w:pPr>
        <w:pStyle w:val="ARCATParagraph"/>
      </w:pPr>
      <w:r w:rsidRPr="009F1BDC">
        <w:rPr>
          <w:lang w:val="es-MX"/>
        </w:rPr>
        <w:t xml:space="preserve">El propietario suministrará, en el sitio, un área de almacenamiento cerrada, seca y segura para todos los equipos que se entreguen bajo el alcance de </w:t>
      </w:r>
      <w:r w:rsidRPr="009F1BDC">
        <w:rPr>
          <w:lang w:val="es-MX"/>
        </w:rPr>
        <w:t>este trabajo.</w:t>
      </w:r>
    </w:p>
    <w:p w14:paraId="15B6A727" w14:textId="77777777" w:rsidR="ABFFABFF" w:rsidRPr="009F1BDC" w:rsidRDefault="006B23E9" w:rsidP="ABFFABFF">
      <w:pPr>
        <w:pStyle w:val="ARCATArticle"/>
      </w:pPr>
      <w:r w:rsidRPr="009F1BDC">
        <w:rPr>
          <w:lang w:val="es-MX"/>
        </w:rPr>
        <w:t>GARANTÍA DE CALIDAD</w:t>
      </w:r>
    </w:p>
    <w:p w14:paraId="15B6A728" w14:textId="77777777" w:rsidR="00641DB1" w:rsidRPr="004E27EC" w:rsidRDefault="006B23E9">
      <w:pPr>
        <w:pStyle w:val="ARCATnote"/>
      </w:pPr>
      <w:r w:rsidRPr="004E27EC">
        <w:rPr>
          <w:vanish/>
          <w:lang w:val="es-MX"/>
        </w:rPr>
        <w:t>** NOTA AL ESPECIFICADOR ** Aplicable para los sistemas de control de acceso y los sistemas telefónicos de entrada. Elimine si no es necesario.</w:t>
      </w:r>
    </w:p>
    <w:p w14:paraId="15B6A729" w14:textId="77777777" w:rsidR="ABFFABFF" w:rsidRPr="009F1BDC" w:rsidRDefault="006B23E9" w:rsidP="ABFFABFF">
      <w:pPr>
        <w:pStyle w:val="ARCATParagraph"/>
      </w:pPr>
      <w:r w:rsidRPr="009F1BDC">
        <w:rPr>
          <w:lang w:val="es-MX"/>
        </w:rPr>
        <w:t>Garantía de calidad:</w:t>
      </w:r>
    </w:p>
    <w:p w14:paraId="15B6A72A" w14:textId="77777777" w:rsidR="ABFFABFF" w:rsidRPr="009F1BDC" w:rsidRDefault="006B23E9" w:rsidP="ABFFABFF">
      <w:pPr>
        <w:pStyle w:val="ARCATSubPara"/>
      </w:pPr>
      <w:r w:rsidRPr="009F1BDC">
        <w:rPr>
          <w:lang w:val="es-MX"/>
        </w:rPr>
        <w:t>Fabricante:  El sistema de control de acceso será de un f</w:t>
      </w:r>
      <w:r w:rsidRPr="009F1BDC">
        <w:rPr>
          <w:lang w:val="es-MX"/>
        </w:rPr>
        <w:t>abricante de única fuente que se especializa en sistemas telefónicos de control de entrada telefónica con un mínimo de 5 años de experiencia.</w:t>
      </w:r>
    </w:p>
    <w:p w14:paraId="15B6A72B" w14:textId="77777777" w:rsidR="ABFFABFF" w:rsidRPr="009F1BDC" w:rsidRDefault="006B23E9" w:rsidP="ABFFABFF">
      <w:pPr>
        <w:pStyle w:val="ARCATSubPara"/>
      </w:pPr>
      <w:r w:rsidRPr="009F1BDC">
        <w:rPr>
          <w:lang w:val="es-MX"/>
        </w:rPr>
        <w:t>Instalador:  La compañía se especializa en sistemas de control de acceso con un mínimo de 3 años de experiencia en</w:t>
      </w:r>
      <w:r w:rsidRPr="009F1BDC">
        <w:rPr>
          <w:lang w:val="es-MX"/>
        </w:rPr>
        <w:t xml:space="preserve"> sistemas de tamaño y alcance similar. Los técnicos que trabajen en el proyecto deben estar certificados en el hardware y el software usados para este proyecto.</w:t>
      </w:r>
    </w:p>
    <w:p w14:paraId="15B6A72C" w14:textId="77777777" w:rsidR="00641DB1" w:rsidRPr="004E27EC" w:rsidRDefault="006B23E9">
      <w:pPr>
        <w:pStyle w:val="ARCATnote"/>
      </w:pPr>
      <w:r w:rsidRPr="004E27EC">
        <w:rPr>
          <w:vanish/>
          <w:lang w:val="es-MX"/>
        </w:rPr>
        <w:t xml:space="preserve">** NOTA AL ESPECIFICADOR ** Aplicable para los sistemas de control de estacionamiento. Elimine </w:t>
      </w:r>
      <w:r w:rsidRPr="004E27EC">
        <w:rPr>
          <w:vanish/>
          <w:lang w:val="es-MX"/>
        </w:rPr>
        <w:t>si no es necesario.</w:t>
      </w:r>
    </w:p>
    <w:p w14:paraId="15B6A72D" w14:textId="77777777" w:rsidR="ABFFABFF" w:rsidRPr="009F1BDC" w:rsidRDefault="006B23E9" w:rsidP="ABFFABFF">
      <w:pPr>
        <w:pStyle w:val="ARCATParagraph"/>
      </w:pPr>
      <w:r w:rsidRPr="009F1BDC">
        <w:rPr>
          <w:lang w:val="es-MX"/>
        </w:rPr>
        <w:t>Garantía:</w:t>
      </w:r>
    </w:p>
    <w:p w14:paraId="15B6A72E" w14:textId="77777777" w:rsidR="ABFFABFF" w:rsidRPr="009F1BDC" w:rsidRDefault="006B23E9" w:rsidP="ABFFABFF">
      <w:pPr>
        <w:pStyle w:val="ARCATSubPara"/>
      </w:pPr>
      <w:r w:rsidRPr="009F1BDC">
        <w:rPr>
          <w:lang w:val="es-MX"/>
        </w:rPr>
        <w:t>Instalación realizada por un contratista autorizado por la fábrica y capacitado en sistemas de operación de portones del tipo que se incluye en esta sección.</w:t>
      </w:r>
    </w:p>
    <w:p w14:paraId="15B6A72F" w14:textId="77777777" w:rsidR="ABFFABFF" w:rsidRPr="009F1BDC" w:rsidRDefault="006B23E9" w:rsidP="ABFFABFF">
      <w:pPr>
        <w:pStyle w:val="ARCATSubPara"/>
      </w:pPr>
      <w:r w:rsidRPr="009F1BDC">
        <w:rPr>
          <w:lang w:val="es-MX"/>
        </w:rPr>
        <w:t xml:space="preserve">Brindar documentación de disponibilidad de servicio mantenimiento y </w:t>
      </w:r>
      <w:r w:rsidRPr="009F1BDC">
        <w:rPr>
          <w:lang w:val="es-MX"/>
        </w:rPr>
        <w:t>reparación para situaciones de emergencia.</w:t>
      </w:r>
    </w:p>
    <w:p w14:paraId="15B6A730" w14:textId="77777777" w:rsidR="ABFFABFF" w:rsidRPr="009F1BDC" w:rsidRDefault="006B23E9" w:rsidP="ABFFABFF">
      <w:pPr>
        <w:pStyle w:val="ARCATSubPara"/>
      </w:pPr>
      <w:r w:rsidRPr="009F1BDC">
        <w:rPr>
          <w:lang w:val="es-MX"/>
        </w:rPr>
        <w:lastRenderedPageBreak/>
        <w:t>Brindar mantenimiento trimestral durante un año a partir de la terminación de una parte sustancial del proyecto.</w:t>
      </w:r>
    </w:p>
    <w:p w14:paraId="15B6A731" w14:textId="77777777" w:rsidR="ABFFABFF" w:rsidRPr="009F1BDC" w:rsidRDefault="006B23E9" w:rsidP="ABFFABFF">
      <w:pPr>
        <w:pStyle w:val="ARCATArticle"/>
      </w:pPr>
      <w:r w:rsidRPr="009F1BDC">
        <w:rPr>
          <w:lang w:val="es-MX"/>
        </w:rPr>
        <w:t>CONDICIONES DEL PROYECTO</w:t>
      </w:r>
    </w:p>
    <w:p w14:paraId="15B6A732" w14:textId="77777777" w:rsidR="ABFFABFF" w:rsidRPr="009F1BDC" w:rsidRDefault="006B23E9" w:rsidP="ABFFABFF">
      <w:pPr>
        <w:pStyle w:val="ARCATParagraph"/>
      </w:pPr>
      <w:r w:rsidRPr="009F1BDC">
        <w:rPr>
          <w:lang w:val="es-MX"/>
        </w:rPr>
        <w:t>Mantener las condiciones ambientales (temperatura, humedad y ventilación) d</w:t>
      </w:r>
      <w:r w:rsidRPr="009F1BDC">
        <w:rPr>
          <w:lang w:val="es-MX"/>
        </w:rPr>
        <w:t>entro de los límites recomendados por el fabricante para lograr resultados óptimos. No instalar los productos bajo condiciones ambientales que no estén dentro de los límites absolutos establecidos por el fabricante.</w:t>
      </w:r>
    </w:p>
    <w:p w14:paraId="15B6A733" w14:textId="77777777" w:rsidR="ABFFABFF" w:rsidRPr="009F1BDC" w:rsidRDefault="006B23E9" w:rsidP="ABFFABFF">
      <w:pPr>
        <w:pStyle w:val="ARCATArticle"/>
      </w:pPr>
      <w:r w:rsidRPr="009F1BDC">
        <w:rPr>
          <w:lang w:val="es-MX"/>
        </w:rPr>
        <w:t>GARANTÍA</w:t>
      </w:r>
    </w:p>
    <w:p w14:paraId="15B6A734" w14:textId="77777777" w:rsidR="ABFFABFF" w:rsidRPr="009F1BDC" w:rsidRDefault="006B23E9" w:rsidP="ABFFABFF">
      <w:pPr>
        <w:pStyle w:val="ARCATParagraph"/>
      </w:pPr>
      <w:r w:rsidRPr="009F1BDC">
        <w:rPr>
          <w:lang w:val="es-MX"/>
        </w:rPr>
        <w:t>Garantía estándar del fabricant</w:t>
      </w:r>
      <w:r w:rsidRPr="009F1BDC">
        <w:rPr>
          <w:lang w:val="es-MX"/>
        </w:rPr>
        <w:t>e:</w:t>
      </w:r>
    </w:p>
    <w:p w14:paraId="15B6A735" w14:textId="77777777" w:rsidR="00641DB1" w:rsidRPr="004E27EC" w:rsidRDefault="006B23E9">
      <w:pPr>
        <w:pStyle w:val="ARCATnote"/>
      </w:pPr>
      <w:r w:rsidRPr="004E27EC">
        <w:rPr>
          <w:vanish/>
          <w:lang w:val="es-MX"/>
        </w:rPr>
        <w:t>** NOTA AL ESPECIFICADOR ** Elimine los párrafos de las garantías no requeridas.</w:t>
      </w:r>
    </w:p>
    <w:p w14:paraId="15B6A737" w14:textId="77777777" w:rsidR="ABFFABFF" w:rsidRPr="009F1BDC" w:rsidRDefault="006B23E9" w:rsidP="ABFFABFF">
      <w:pPr>
        <w:pStyle w:val="ARCATSubPara"/>
      </w:pPr>
      <w:r w:rsidRPr="009F1BDC">
        <w:rPr>
          <w:lang w:val="es-MX"/>
        </w:rPr>
        <w:t>Garantía del sistema telefónico de entrada:  garantía limitada de un año.</w:t>
      </w:r>
    </w:p>
    <w:p w14:paraId="15B6A738" w14:textId="77777777" w:rsidR="ABFFABFF" w:rsidRPr="009F1BDC" w:rsidRDefault="006B23E9" w:rsidP="ABFFABFF">
      <w:pPr>
        <w:pStyle w:val="ARCATSubPara"/>
      </w:pPr>
      <w:r w:rsidRPr="009F1BDC">
        <w:rPr>
          <w:lang w:val="es-MX"/>
        </w:rPr>
        <w:t>Sistema telefónico de acc</w:t>
      </w:r>
      <w:r w:rsidRPr="009F1BDC">
        <w:rPr>
          <w:lang w:val="es-MX"/>
        </w:rPr>
        <w:t>eso/entrada y control de perímetro:  Garantía limitada de 2 años.</w:t>
      </w:r>
    </w:p>
    <w:p w14:paraId="15B6A739" w14:textId="77777777" w:rsidR="ABFFABFF" w:rsidRPr="00037904" w:rsidRDefault="006B23E9" w:rsidP="00037904">
      <w:pPr>
        <w:pStyle w:val="ARCATPart"/>
      </w:pPr>
      <w:r w:rsidRPr="00037904">
        <w:rPr>
          <w:lang w:val="es-MX"/>
        </w:rPr>
        <w:t>PRODUCTOS</w:t>
      </w:r>
    </w:p>
    <w:p w14:paraId="15B6A73A" w14:textId="77777777" w:rsidR="ABFFABFF" w:rsidRPr="009F1BDC" w:rsidRDefault="006B23E9" w:rsidP="ABFFABFF">
      <w:pPr>
        <w:pStyle w:val="ARCATArticle"/>
      </w:pPr>
      <w:r w:rsidRPr="009F1BDC">
        <w:rPr>
          <w:lang w:val="es-MX"/>
        </w:rPr>
        <w:t>FABRICANTES</w:t>
      </w:r>
    </w:p>
    <w:p w14:paraId="15B6A73B" w14:textId="77777777" w:rsidR="ABFFABFF" w:rsidRPr="009F1BDC" w:rsidRDefault="006B23E9" w:rsidP="ABFFABFF">
      <w:pPr>
        <w:pStyle w:val="ARCATParagraph"/>
      </w:pPr>
      <w:r w:rsidRPr="009F1BDC">
        <w:rPr>
          <w:lang w:val="es-MX"/>
        </w:rPr>
        <w:t>Fabricante aceptable:  LiftMaster, que está ubicado en:  300 Windsor Dr.; Oak Brook, IL 60523; Número gratuito:  800-282-6225; Fax:  630-516-8412; Correo electrónico:</w:t>
      </w:r>
      <w:hyperlink r:id="rId15" w:history="1">
        <w:r w:rsidRPr="009F1BDC">
          <w:rPr>
            <w:color w:val="802020"/>
            <w:u w:val="single"/>
            <w:lang w:val="es-MX"/>
          </w:rPr>
          <w:t>solicite información (specs@liftmaster.com)</w:t>
        </w:r>
      </w:hyperlink>
      <w:r w:rsidRPr="009F1BDC">
        <w:rPr>
          <w:lang w:val="es-MX"/>
        </w:rPr>
        <w:t>; Web:</w:t>
      </w:r>
      <w:hyperlink r:id="rId16" w:history="1">
        <w:r w:rsidRPr="009F1BDC">
          <w:rPr>
            <w:color w:val="802020"/>
            <w:u w:val="single"/>
            <w:lang w:val="es-MX"/>
          </w:rPr>
          <w:t>LiftMaster.com</w:t>
        </w:r>
      </w:hyperlink>
    </w:p>
    <w:p w14:paraId="15B6A73C" w14:textId="77777777" w:rsidR="00641DB1" w:rsidRPr="004E27EC" w:rsidRDefault="006B23E9">
      <w:pPr>
        <w:pStyle w:val="ARCATnote"/>
      </w:pPr>
      <w:r w:rsidRPr="004E27EC">
        <w:rPr>
          <w:vanish/>
          <w:lang w:val="es-MX"/>
        </w:rPr>
        <w:t>** NOTA AL ESPECIFICADOR ** Elimine uno de los dos párrafos siguientes; coordine con los requisitos de la sección División 1 en Opciones y sustituciones del producto.</w:t>
      </w:r>
    </w:p>
    <w:p w14:paraId="15B6A73D" w14:textId="77777777" w:rsidR="ABFFABFF" w:rsidRPr="009F1BDC" w:rsidRDefault="006B23E9" w:rsidP="ABFFABFF">
      <w:pPr>
        <w:pStyle w:val="ARCATParagraph"/>
      </w:pPr>
      <w:r w:rsidRPr="009F1BDC">
        <w:rPr>
          <w:lang w:val="es-MX"/>
        </w:rPr>
        <w:t>Sustituciones:  No permitidas.</w:t>
      </w:r>
    </w:p>
    <w:p w14:paraId="15B6A73E" w14:textId="77777777" w:rsidR="ABFFABFF" w:rsidRPr="009F1BDC" w:rsidRDefault="006B23E9" w:rsidP="ABFFABFF">
      <w:pPr>
        <w:pStyle w:val="ARCATParagraph"/>
      </w:pPr>
      <w:r w:rsidRPr="009F1BDC">
        <w:rPr>
          <w:lang w:val="es-MX"/>
        </w:rPr>
        <w:t>Las s</w:t>
      </w:r>
      <w:r w:rsidRPr="009F1BDC">
        <w:rPr>
          <w:lang w:val="es-MX"/>
        </w:rPr>
        <w:t>olicitudes de sustituciones serán consideradas en conformidad con las disposiciones de la Sección 01600.</w:t>
      </w:r>
    </w:p>
    <w:p w14:paraId="15B6A7DF" w14:textId="77777777" w:rsidR="ABFFABFF" w:rsidRPr="009F1BDC" w:rsidRDefault="006B23E9" w:rsidP="ABFFABFF">
      <w:pPr>
        <w:pStyle w:val="ARCATArticle"/>
      </w:pPr>
      <w:r w:rsidRPr="009F1BDC">
        <w:rPr>
          <w:lang w:val="es-MX"/>
        </w:rPr>
        <w:t xml:space="preserve">SISTEMAS </w:t>
      </w:r>
      <w:r w:rsidRPr="009F1BDC">
        <w:rPr>
          <w:lang w:val="es-MX"/>
        </w:rPr>
        <w:t>DE CONTROL DE ENTRADA TELEFÓNICA</w:t>
      </w:r>
    </w:p>
    <w:p w14:paraId="15B6A83B" w14:textId="77777777" w:rsidR="ABFFABFF" w:rsidRPr="009F1BDC" w:rsidRDefault="006B23E9" w:rsidP="ABFFABFF">
      <w:pPr>
        <w:pStyle w:val="ARCATParagraph"/>
      </w:pPr>
      <w:bookmarkStart w:id="0" w:name="_GoBack"/>
      <w:bookmarkEnd w:id="0"/>
      <w:r w:rsidRPr="009F1BDC">
        <w:rPr>
          <w:lang w:val="es-MX"/>
        </w:rPr>
        <w:t>Sistema de control de entrada tele</w:t>
      </w:r>
      <w:r w:rsidRPr="009F1BDC">
        <w:rPr>
          <w:lang w:val="es-MX"/>
        </w:rPr>
        <w:t>fónica para uso residencial y comercial ligero:</w:t>
      </w:r>
    </w:p>
    <w:p w14:paraId="15B6A83C" w14:textId="77777777" w:rsidR="00641DB1" w:rsidRPr="004E27EC" w:rsidRDefault="006B23E9">
      <w:pPr>
        <w:pStyle w:val="ARCATnote"/>
      </w:pPr>
      <w:r w:rsidRPr="004E27EC">
        <w:rPr>
          <w:vanish/>
          <w:lang w:val="es-MX"/>
        </w:rPr>
        <w:t>** NOTA AL ESPECIFICADOR ** Conserve uno de los dos párrafos siguientes.</w:t>
      </w:r>
    </w:p>
    <w:p w14:paraId="15B6A83D" w14:textId="77777777" w:rsidR="ABFFABFF" w:rsidRPr="009F1BDC" w:rsidRDefault="006B23E9" w:rsidP="ABFFABFF">
      <w:pPr>
        <w:pStyle w:val="ARCATSubPara"/>
      </w:pPr>
      <w:r w:rsidRPr="009F1BDC">
        <w:rPr>
          <w:lang w:val="es-MX"/>
        </w:rPr>
        <w:t>Producto aceptable:  Sistema telefónico de entrada para uso residencial y comercial LiftMaster EL25 con capacidad ampliada y versatilid</w:t>
      </w:r>
      <w:r w:rsidRPr="009F1BDC">
        <w:rPr>
          <w:lang w:val="es-MX"/>
        </w:rPr>
        <w:t>ad mejorada.</w:t>
      </w:r>
    </w:p>
    <w:p w14:paraId="15B6A83E" w14:textId="77777777" w:rsidR="ABFFABFF" w:rsidRPr="009F1BDC" w:rsidRDefault="006B23E9" w:rsidP="ABFFABFF">
      <w:pPr>
        <w:pStyle w:val="ARCATSubPara"/>
      </w:pPr>
      <w:r>
        <w:rPr>
          <w:lang w:val="es-MX"/>
        </w:rPr>
        <w:t>Módulo de entrada Wiegand: Permite la incorporación de lectores de tarjetas, teclados remotos y receptor Passport.</w:t>
      </w:r>
    </w:p>
    <w:p w14:paraId="15B6A83F" w14:textId="77777777" w:rsidR="ABFFABFF" w:rsidRPr="009F1BDC" w:rsidRDefault="006B23E9" w:rsidP="ABFFABFF">
      <w:pPr>
        <w:pStyle w:val="ARCATSubPara"/>
      </w:pPr>
      <w:r w:rsidRPr="009F1BDC">
        <w:rPr>
          <w:lang w:val="es-MX"/>
        </w:rPr>
        <w:t xml:space="preserve">Capacidad del chip de la memoria:  2,000 usuarios; programable como códigos de directorio, códigos de acceso y </w:t>
      </w:r>
      <w:r w:rsidRPr="009F1BDC">
        <w:rPr>
          <w:lang w:val="es-MX"/>
        </w:rPr>
        <w:t>tarjetas.</w:t>
      </w:r>
    </w:p>
    <w:p w14:paraId="15B6A840" w14:textId="77777777" w:rsidR="ABFFABFF" w:rsidRPr="009F1BDC" w:rsidRDefault="006B23E9" w:rsidP="ABFFABFF">
      <w:pPr>
        <w:pStyle w:val="ARCATSubPara"/>
      </w:pPr>
      <w:r w:rsidRPr="009F1BDC">
        <w:rPr>
          <w:lang w:val="es-MX"/>
        </w:rPr>
        <w:t>CARACTERÍSTICAS estándar:</w:t>
      </w:r>
    </w:p>
    <w:p w14:paraId="15B6A841" w14:textId="77777777" w:rsidR="ABFFABFF" w:rsidRPr="009F1BDC" w:rsidRDefault="006B23E9" w:rsidP="ABFFABFF">
      <w:pPr>
        <w:pStyle w:val="ARCATSubSub1"/>
      </w:pPr>
      <w:r w:rsidRPr="009F1BDC">
        <w:rPr>
          <w:lang w:val="es-MX"/>
        </w:rPr>
        <w:t>Diagnóstico de acceso remoto:  La unidad grabará las alarmas siguientes:  Puerta/portón forzados, puerta/portón entreabiertos, unidad con sobretensión o baja tensión.</w:t>
      </w:r>
    </w:p>
    <w:p w14:paraId="15B6A842" w14:textId="77777777" w:rsidR="ABFFABFF" w:rsidRPr="009F1BDC" w:rsidRDefault="006B23E9" w:rsidP="ABFFABFF">
      <w:pPr>
        <w:pStyle w:val="ARCATSubSub1"/>
      </w:pPr>
      <w:r w:rsidRPr="009F1BDC">
        <w:rPr>
          <w:lang w:val="es-MX"/>
        </w:rPr>
        <w:t xml:space="preserve">Indicaciones de voz:  El botón brinda </w:t>
      </w:r>
      <w:r w:rsidRPr="009F1BDC">
        <w:rPr>
          <w:lang w:val="es-MX"/>
        </w:rPr>
        <w:t>indicaciones de voz que cumplen con la ley ADA para los usuarios finales.</w:t>
      </w:r>
    </w:p>
    <w:p w14:paraId="15B6A843" w14:textId="77777777" w:rsidR="ABFFABFF" w:rsidRPr="009F1BDC" w:rsidRDefault="006B23E9" w:rsidP="ABFFABFF">
      <w:pPr>
        <w:pStyle w:val="ARCATSubSub1"/>
      </w:pPr>
      <w:r w:rsidRPr="009F1BDC">
        <w:rPr>
          <w:lang w:val="es-MX"/>
        </w:rPr>
        <w:t>Tolerancia del ruido de línea:  Conexión mejorada del teléfono a la unidad a través del módem.</w:t>
      </w:r>
    </w:p>
    <w:p w14:paraId="15B6A844" w14:textId="77777777" w:rsidR="ABFFABFF" w:rsidRPr="009F1BDC" w:rsidRDefault="006B23E9" w:rsidP="ABFFABFF">
      <w:pPr>
        <w:pStyle w:val="ARCATSubSub1"/>
      </w:pPr>
      <w:r w:rsidRPr="009F1BDC">
        <w:rPr>
          <w:lang w:val="es-MX"/>
        </w:rPr>
        <w:lastRenderedPageBreak/>
        <w:t>Conversión de la base de datos heredada:  El software Versa XS 4.0 permite la transfere</w:t>
      </w:r>
      <w:r w:rsidRPr="009F1BDC">
        <w:rPr>
          <w:lang w:val="es-MX"/>
        </w:rPr>
        <w:t>ncia de información desde el sistema Sentex existente al nuevo sistema Sentex.</w:t>
      </w:r>
    </w:p>
    <w:p w14:paraId="15B6A845" w14:textId="77777777" w:rsidR="ABFFABFF" w:rsidRPr="009F1BDC" w:rsidRDefault="006B23E9" w:rsidP="ABFFABFF">
      <w:pPr>
        <w:pStyle w:val="ARCATSubSub1"/>
      </w:pPr>
      <w:r w:rsidRPr="009F1BDC">
        <w:rPr>
          <w:lang w:val="es-MX"/>
        </w:rPr>
        <w:t>Programación:  El software Versa XS 4.0 permite programar el control a través del módem, el teclado de la unidad o la conexión directa a una computadora portátil.</w:t>
      </w:r>
    </w:p>
    <w:p w14:paraId="15B6A846" w14:textId="77777777" w:rsidR="ABFFABFF" w:rsidRPr="009F1BDC" w:rsidRDefault="006B23E9" w:rsidP="ABFFABFF">
      <w:pPr>
        <w:pStyle w:val="ARCATSubSub1"/>
      </w:pPr>
      <w:r w:rsidRPr="009F1BDC">
        <w:rPr>
          <w:lang w:val="es-MX"/>
        </w:rPr>
        <w:t>Relés de siste</w:t>
      </w:r>
      <w:r w:rsidRPr="009F1BDC">
        <w:rPr>
          <w:lang w:val="es-MX"/>
        </w:rPr>
        <w:t>ma controlable:  4 relés independientes se pueden configurar para activar puertas/portones; pueden funcionar como cerradura, control, puenteo, alarma o relé de CCTV. Tiempo de activación de entre 1 y 300 segundos.</w:t>
      </w:r>
    </w:p>
    <w:p w14:paraId="15B6A847" w14:textId="77777777" w:rsidR="ABFFABFF" w:rsidRPr="009F1BDC" w:rsidRDefault="006B23E9" w:rsidP="ABFFABFF">
      <w:pPr>
        <w:pStyle w:val="ARCATSubSub1"/>
      </w:pPr>
      <w:r w:rsidRPr="009F1BDC">
        <w:rPr>
          <w:lang w:val="es-MX"/>
        </w:rPr>
        <w:t>Desvío de llamadas:  El sistema marcará un</w:t>
      </w:r>
      <w:r w:rsidRPr="009F1BDC">
        <w:rPr>
          <w:lang w:val="es-MX"/>
        </w:rPr>
        <w:t xml:space="preserve"> número de teléfono preprogramado cuando el inquilino no se encuentre en la ubicación monitoreada. El acceso se puede otorgar o rechazar desde la ubicación remota. El desvío de llamadas se puede programar manualmente según sea necesario o se puede activar </w:t>
      </w:r>
      <w:r w:rsidRPr="009F1BDC">
        <w:rPr>
          <w:lang w:val="es-MX"/>
        </w:rPr>
        <w:t>por tiempo para que ocurra a intervalos programados.</w:t>
      </w:r>
    </w:p>
    <w:p w14:paraId="15B6A848" w14:textId="77777777" w:rsidR="ABFFABFF" w:rsidRPr="009F1BDC" w:rsidRDefault="006B23E9" w:rsidP="ABFFABFF">
      <w:pPr>
        <w:pStyle w:val="ARCATSubSub1"/>
      </w:pPr>
      <w:r w:rsidRPr="009F1BDC">
        <w:rPr>
          <w:lang w:val="es-MX"/>
        </w:rPr>
        <w:t>Llamada en espera:  El residente puede responder una llamada de acceso de un visitante mientras está en medio de otra llamada externa.  El residente puede responder una llamada externa si está en medio d</w:t>
      </w:r>
      <w:r w:rsidRPr="009F1BDC">
        <w:rPr>
          <w:lang w:val="es-MX"/>
        </w:rPr>
        <w:t>e una llamada de acceso.</w:t>
      </w:r>
    </w:p>
    <w:p w14:paraId="15B6A849" w14:textId="77777777" w:rsidR="ABFFABFF" w:rsidRPr="009F1BDC" w:rsidRDefault="006B23E9" w:rsidP="ABFFABFF">
      <w:pPr>
        <w:pStyle w:val="ARCATSubSub1"/>
      </w:pPr>
      <w:r w:rsidRPr="009F1BDC">
        <w:rPr>
          <w:lang w:val="es-MX"/>
        </w:rPr>
        <w:t>Teclado iluminado.</w:t>
      </w:r>
    </w:p>
    <w:p w14:paraId="15B6A84A" w14:textId="77777777" w:rsidR="ABFFABFF" w:rsidRPr="009F1BDC" w:rsidRDefault="006B23E9" w:rsidP="ABFFABFF">
      <w:pPr>
        <w:pStyle w:val="ARCATSubSub1"/>
      </w:pPr>
      <w:r w:rsidRPr="009F1BDC">
        <w:rPr>
          <w:lang w:val="es-MX"/>
        </w:rPr>
        <w:t>Memoria no volátil:  En el caso de una interrupción en la alimentación eléctrica, la información de la base de datos se retiene en la memoria lo que permite un arranque y funcionamiento inmediatos cuando la alime</w:t>
      </w:r>
      <w:r w:rsidRPr="009F1BDC">
        <w:rPr>
          <w:lang w:val="es-MX"/>
        </w:rPr>
        <w:t>ntación</w:t>
      </w:r>
    </w:p>
    <w:p w14:paraId="15B6A84B" w14:textId="77777777" w:rsidR="ABFFABFF" w:rsidRPr="009F1BDC" w:rsidRDefault="006B23E9" w:rsidP="ABFFABFF">
      <w:pPr>
        <w:pStyle w:val="ARCATSubSub1"/>
      </w:pPr>
      <w:r w:rsidRPr="009F1BDC">
        <w:rPr>
          <w:lang w:val="es-MX"/>
        </w:rPr>
        <w:t>se restablece.</w:t>
      </w:r>
    </w:p>
    <w:p w14:paraId="15B6A84C" w14:textId="77777777" w:rsidR="ABFFABFF" w:rsidRPr="009F1BDC" w:rsidRDefault="006B23E9" w:rsidP="ABFFABFF">
      <w:pPr>
        <w:pStyle w:val="ARCATSubSub1"/>
      </w:pPr>
      <w:r w:rsidRPr="009F1BDC">
        <w:rPr>
          <w:lang w:val="es-MX"/>
        </w:rPr>
        <w:t>El botón de llamada separado:  Inicia una llamada telefónica al residente.</w:t>
      </w:r>
    </w:p>
    <w:p w14:paraId="15B6A84D" w14:textId="77777777" w:rsidR="ABFFABFF" w:rsidRPr="009F1BDC" w:rsidRDefault="006B23E9" w:rsidP="ABFFABFF">
      <w:pPr>
        <w:pStyle w:val="ARCATSubSub1"/>
      </w:pPr>
      <w:r w:rsidRPr="009F1BDC">
        <w:rPr>
          <w:lang w:val="es-MX"/>
        </w:rPr>
        <w:t>Tono distintivo:  Tono doble único en el teléfono del residente para distinguir una llamada estándar de una llamada de solicitud de acceso.</w:t>
      </w:r>
    </w:p>
    <w:p w14:paraId="15B6A84E" w14:textId="77777777" w:rsidR="ABFFABFF" w:rsidRPr="009F1BDC" w:rsidRDefault="006B23E9" w:rsidP="ABFFABFF">
      <w:pPr>
        <w:pStyle w:val="ARCATSubSub1"/>
      </w:pPr>
      <w:r w:rsidRPr="009F1BDC">
        <w:rPr>
          <w:lang w:val="es-MX"/>
        </w:rPr>
        <w:t>Códigos de acceso:</w:t>
      </w:r>
      <w:r w:rsidRPr="009F1BDC">
        <w:rPr>
          <w:lang w:val="es-MX"/>
        </w:rPr>
        <w:t xml:space="preserve">  Los códigos pueden tener una duración limitada o se pueden establecer para un solo uso.</w:t>
      </w:r>
    </w:p>
    <w:p w14:paraId="15B6A84F" w14:textId="77777777" w:rsidR="ABFFABFF" w:rsidRPr="009F1BDC" w:rsidRDefault="006B23E9" w:rsidP="ABFFABFF">
      <w:pPr>
        <w:pStyle w:val="ARCATSubSub1"/>
      </w:pPr>
      <w:r w:rsidRPr="009F1BDC">
        <w:rPr>
          <w:lang w:val="es-MX"/>
        </w:rPr>
        <w:t>Programación de feriado:  Se puede definir un máximo de 16 feriados para ignorar los programas de bloqueo/desbloqueo predefinidos.</w:t>
      </w:r>
    </w:p>
    <w:p w14:paraId="15B6A850" w14:textId="77777777" w:rsidR="ABFFABFF" w:rsidRPr="009F1BDC" w:rsidRDefault="006B23E9" w:rsidP="ABFFABFF">
      <w:pPr>
        <w:pStyle w:val="ARCATSubSub1"/>
      </w:pPr>
      <w:r w:rsidRPr="009F1BDC">
        <w:rPr>
          <w:lang w:val="es-MX"/>
        </w:rPr>
        <w:t>Zonas horarias:  El software maneja</w:t>
      </w:r>
      <w:r w:rsidRPr="009F1BDC">
        <w:rPr>
          <w:lang w:val="es-MX"/>
        </w:rPr>
        <w:t xml:space="preserve"> hasta 62 zonas horarias distintas con 3 segmentos cada una para establecer programas de acceso/rechazo de acceso.</w:t>
      </w:r>
    </w:p>
    <w:p w14:paraId="15B6A851" w14:textId="77777777" w:rsidR="00641DB1" w:rsidRPr="004E27EC" w:rsidRDefault="006B23E9">
      <w:pPr>
        <w:pStyle w:val="ARCATnote"/>
      </w:pPr>
      <w:r w:rsidRPr="004E27EC">
        <w:rPr>
          <w:vanish/>
          <w:lang w:val="es-MX"/>
        </w:rPr>
        <w:t>** NOTA AL ESPECIFICADOR ** Requiere el uso de un lector de salida opcional. Elimine si no es necesario.</w:t>
      </w:r>
    </w:p>
    <w:p w14:paraId="15B6A852" w14:textId="77777777" w:rsidR="ABFFABFF" w:rsidRPr="009F1BDC" w:rsidRDefault="006B23E9" w:rsidP="ABFFABFF">
      <w:pPr>
        <w:pStyle w:val="ARCATSubSub1"/>
      </w:pPr>
      <w:r w:rsidRPr="009F1BDC">
        <w:rPr>
          <w:lang w:val="es-MX"/>
        </w:rPr>
        <w:t xml:space="preserve">Función “anti-passback”:  Espera un </w:t>
      </w:r>
      <w:r w:rsidRPr="009F1BDC">
        <w:rPr>
          <w:lang w:val="es-MX"/>
        </w:rPr>
        <w:t>período de tiempo preprogramado antes de que el código o la tarjeta puedan ser reutilizados.</w:t>
      </w:r>
    </w:p>
    <w:p w14:paraId="15B6A853" w14:textId="77777777" w:rsidR="ABFFABFF" w:rsidRPr="009F1BDC" w:rsidRDefault="006B23E9" w:rsidP="ABFFABFF">
      <w:pPr>
        <w:pStyle w:val="ARCATSubSub1"/>
      </w:pPr>
      <w:r w:rsidRPr="009F1BDC">
        <w:rPr>
          <w:lang w:val="es-MX"/>
        </w:rPr>
        <w:t>Monitoreo de transacciones:  Se puede recuperar un máximo de 4,000 transacciones (fecha, hora, ID de unidad y transacción) almacenadas en la unidad para el registr</w:t>
      </w:r>
      <w:r w:rsidRPr="009F1BDC">
        <w:rPr>
          <w:lang w:val="es-MX"/>
        </w:rPr>
        <w:t>o de las actividades en el sitio.</w:t>
      </w:r>
    </w:p>
    <w:p w14:paraId="15B6A854" w14:textId="77777777" w:rsidR="ABFFABFF" w:rsidRPr="009F1BDC" w:rsidRDefault="006B23E9" w:rsidP="ABFFABFF">
      <w:pPr>
        <w:pStyle w:val="ARCATSubSub1"/>
      </w:pPr>
      <w:r w:rsidRPr="009F1BDC">
        <w:rPr>
          <w:lang w:val="es-MX"/>
        </w:rPr>
        <w:t>Reloj y calendario, que incluye horario de ahorro de luz y años bisiestos, respaldados por batería.</w:t>
      </w:r>
    </w:p>
    <w:p w14:paraId="15B6A855" w14:textId="77777777" w:rsidR="ABFFABFF" w:rsidRPr="009F1BDC" w:rsidRDefault="006B23E9" w:rsidP="ABFFABFF">
      <w:pPr>
        <w:pStyle w:val="ARCATSubSub1"/>
      </w:pPr>
      <w:r w:rsidRPr="009F1BDC">
        <w:rPr>
          <w:lang w:val="es-MX"/>
        </w:rPr>
        <w:t xml:space="preserve">Programa de desbloqueo automático de la puerta/portón:  Los puntos de acceso principales o auxiliares se pueden programar </w:t>
      </w:r>
      <w:r w:rsidRPr="009F1BDC">
        <w:rPr>
          <w:lang w:val="es-MX"/>
        </w:rPr>
        <w:t>para abrir en horarios predefinidos.</w:t>
      </w:r>
    </w:p>
    <w:p w14:paraId="15B6A856" w14:textId="77777777" w:rsidR="ABFFABFF" w:rsidRPr="009F1BDC" w:rsidRDefault="006B23E9" w:rsidP="ABFFABFF">
      <w:pPr>
        <w:pStyle w:val="ARCATSubSub1"/>
      </w:pPr>
      <w:r w:rsidRPr="009F1BDC">
        <w:rPr>
          <w:lang w:val="es-MX"/>
        </w:rPr>
        <w:t>Bloqueo de seguridad:  Bloquea a todos los usuarios durante un período de tiempo programable si se hacen varios intentos con códigos inválidos.</w:t>
      </w:r>
    </w:p>
    <w:p w14:paraId="15B6A857" w14:textId="77777777" w:rsidR="ABFFABFF" w:rsidRPr="009F1BDC" w:rsidRDefault="006B23E9" w:rsidP="ABFFABFF">
      <w:pPr>
        <w:pStyle w:val="ARCATSubSub1"/>
      </w:pPr>
      <w:r w:rsidRPr="009F1BDC">
        <w:rPr>
          <w:lang w:val="es-MX"/>
        </w:rPr>
        <w:t>Llamada de alarma:  El sistema marca un número de teléfono predefinido para</w:t>
      </w:r>
      <w:r w:rsidRPr="009F1BDC">
        <w:rPr>
          <w:lang w:val="es-MX"/>
        </w:rPr>
        <w:t xml:space="preserve"> notificar al personal de seguridad de la alarma si la puerta o el portón son forzados o se mantienen abiertos durante demasiado tiempo.</w:t>
      </w:r>
    </w:p>
    <w:p w14:paraId="15B6A858" w14:textId="77777777" w:rsidR="ABFFABFF" w:rsidRPr="009F1BDC" w:rsidRDefault="006B23E9" w:rsidP="ABFFABFF">
      <w:pPr>
        <w:pStyle w:val="ARCATSubSub1"/>
      </w:pPr>
      <w:r w:rsidRPr="009F1BDC">
        <w:rPr>
          <w:lang w:val="es-MX"/>
        </w:rPr>
        <w:lastRenderedPageBreak/>
        <w:t>Actualizaciones remotas:  Las actualizaciones de software se realizan a través de una computadora remota y conexión por</w:t>
      </w:r>
      <w:r w:rsidRPr="009F1BDC">
        <w:rPr>
          <w:lang w:val="es-MX"/>
        </w:rPr>
        <w:t xml:space="preserve"> módem.</w:t>
      </w:r>
    </w:p>
    <w:p w14:paraId="15B6A859" w14:textId="77777777" w:rsidR="ABFFABFF" w:rsidRPr="009F1BDC" w:rsidRDefault="006B23E9" w:rsidP="ABFFABFF">
      <w:pPr>
        <w:pStyle w:val="ARCATSubSub1"/>
      </w:pPr>
      <w:r w:rsidRPr="009F1BDC">
        <w:rPr>
          <w:lang w:val="es-MX"/>
        </w:rPr>
        <w:t>horario de no molestar:  Asignable a cada inquilino de manera individual cuando se programa manualmente mediante un teléfono de tono o un programa.</w:t>
      </w:r>
    </w:p>
    <w:p w14:paraId="15B6A85A" w14:textId="77777777" w:rsidR="ABFFABFF" w:rsidRPr="009F1BDC" w:rsidRDefault="006B23E9" w:rsidP="ABFFABFF">
      <w:pPr>
        <w:pStyle w:val="ARCATSubSub1"/>
      </w:pPr>
      <w:r w:rsidRPr="009F1BDC">
        <w:rPr>
          <w:lang w:val="es-MX"/>
        </w:rPr>
        <w:t>Protección contra rayos:  El instalador brindará supresores de sobretensión externos además de la pr</w:t>
      </w:r>
      <w:r w:rsidRPr="009F1BDC">
        <w:rPr>
          <w:lang w:val="es-MX"/>
        </w:rPr>
        <w:t>otección contra sobretensiones inherentes en el sistema de entrada.</w:t>
      </w:r>
    </w:p>
    <w:p w14:paraId="15B6A85B" w14:textId="77777777" w:rsidR="ABFFABFF" w:rsidRPr="009F1BDC" w:rsidRDefault="006B23E9" w:rsidP="ABFFABFF">
      <w:pPr>
        <w:pStyle w:val="ARCATSubSub1"/>
      </w:pPr>
      <w:r w:rsidRPr="009F1BDC">
        <w:rPr>
          <w:lang w:val="es-MX"/>
        </w:rPr>
        <w:t>Entrada de sensor automático:  Programable para marcar automáticamente el número de la residencia cuando un vehículo se aproxima a la propiedad.</w:t>
      </w:r>
    </w:p>
    <w:p w14:paraId="15B6A85C" w14:textId="77777777" w:rsidR="00641DB1" w:rsidRPr="004E27EC" w:rsidRDefault="006B23E9">
      <w:pPr>
        <w:pStyle w:val="ARCATnote"/>
      </w:pPr>
      <w:r w:rsidRPr="004E27EC">
        <w:rPr>
          <w:vanish/>
          <w:lang w:val="es-MX"/>
        </w:rPr>
        <w:t>** NOTA AL ESPECIFICADOR ** Elimine las fun</w:t>
      </w:r>
      <w:r w:rsidRPr="004E27EC">
        <w:rPr>
          <w:vanish/>
          <w:lang w:val="es-MX"/>
        </w:rPr>
        <w:t>ciones opcionales que no se requieren.</w:t>
      </w:r>
    </w:p>
    <w:p w14:paraId="15B6A85D" w14:textId="77777777" w:rsidR="ABFFABFF" w:rsidRPr="009F1BDC" w:rsidRDefault="006B23E9" w:rsidP="ABFFABFF">
      <w:pPr>
        <w:pStyle w:val="ARCATSubPara"/>
      </w:pPr>
      <w:r w:rsidRPr="009F1BDC">
        <w:rPr>
          <w:lang w:val="es-MX"/>
        </w:rPr>
        <w:t>Lector de salida:  Brinda un lector para una verdadera operación anti-passback.</w:t>
      </w:r>
    </w:p>
    <w:p w14:paraId="15B6A85E" w14:textId="77777777" w:rsidR="ABFFABFF" w:rsidRPr="009F1BDC" w:rsidRDefault="006B23E9" w:rsidP="ABFFABFF">
      <w:pPr>
        <w:pStyle w:val="ARCATSubPara"/>
      </w:pPr>
      <w:r w:rsidRPr="009F1BDC">
        <w:rPr>
          <w:lang w:val="es-MX"/>
        </w:rPr>
        <w:t>Cámara:  Integra la cámara en el sistema para proporcionar video en vivo directamente a una pantalla de televisor o monitor.</w:t>
      </w:r>
    </w:p>
    <w:p w14:paraId="15B6A85F" w14:textId="77777777" w:rsidR="00641DB1" w:rsidRPr="004E27EC" w:rsidRDefault="006B23E9">
      <w:pPr>
        <w:pStyle w:val="ARCATnote"/>
      </w:pPr>
      <w:r w:rsidRPr="004E27EC">
        <w:rPr>
          <w:vanish/>
          <w:lang w:val="es-MX"/>
        </w:rPr>
        <w:t xml:space="preserve">** NOTA AL </w:t>
      </w:r>
      <w:r w:rsidRPr="004E27EC">
        <w:rPr>
          <w:vanish/>
          <w:lang w:val="es-MX"/>
        </w:rPr>
        <w:t>ESPECIFICADOR ** Elimine uno de los dos párrafos siguientes.</w:t>
      </w:r>
    </w:p>
    <w:p w14:paraId="15B6A860" w14:textId="77777777" w:rsidR="ABFFABFF" w:rsidRPr="009F1BDC" w:rsidRDefault="006B23E9" w:rsidP="ABFFABFF">
      <w:pPr>
        <w:pStyle w:val="ARCATSubSub1"/>
      </w:pPr>
      <w:r w:rsidRPr="009F1BDC">
        <w:rPr>
          <w:lang w:val="es-MX"/>
        </w:rPr>
        <w:t>Cámara color lux bajo compatible con DVR.</w:t>
      </w:r>
    </w:p>
    <w:p w14:paraId="15B6A861" w14:textId="77777777" w:rsidR="ABFFABFF" w:rsidRPr="009F1BDC" w:rsidRDefault="006B23E9" w:rsidP="ABFFABFF">
      <w:pPr>
        <w:pStyle w:val="ARCATSubPara"/>
      </w:pPr>
      <w:r w:rsidRPr="009F1BDC">
        <w:rPr>
          <w:lang w:val="es-MX"/>
        </w:rPr>
        <w:t>Control Passport:  El botón del control remoto opera los operadores de puerta de garaje, los operadores de portón y los operadores de puerta para uso com</w:t>
      </w:r>
      <w:r w:rsidRPr="009F1BDC">
        <w:rPr>
          <w:lang w:val="es-MX"/>
        </w:rPr>
        <w:t>ercial LiftMaster. Requiere receptor Passport.</w:t>
      </w:r>
    </w:p>
    <w:p w14:paraId="15B6A862" w14:textId="77777777" w:rsidR="ABFFABFF" w:rsidRPr="009F1BDC" w:rsidRDefault="006B23E9" w:rsidP="ABFFABFF">
      <w:pPr>
        <w:pStyle w:val="ARCATSubPara"/>
      </w:pPr>
      <w:r w:rsidRPr="009F1BDC">
        <w:rPr>
          <w:lang w:val="es-MX"/>
        </w:rPr>
        <w:t>Dimensiones para la superficie de montaje del EL25 de LiftMaster:  6 pulgadas de alto x 10-1/4 pulgadas de ancho x 4 pulgadas de profundidad (152 mm A x 260 mm A x 102 mm P).</w:t>
      </w:r>
    </w:p>
    <w:p w14:paraId="15B6A863" w14:textId="77777777" w:rsidR="ABFFABFF" w:rsidRPr="009F1BDC" w:rsidRDefault="006B23E9" w:rsidP="ABFFABFF">
      <w:pPr>
        <w:pStyle w:val="ARCATSubPara"/>
      </w:pPr>
      <w:r w:rsidRPr="009F1BDC">
        <w:rPr>
          <w:lang w:val="es-MX"/>
        </w:rPr>
        <w:t>Alimentación:  12 VCA a 0.75 A máx</w:t>
      </w:r>
      <w:r w:rsidRPr="009F1BDC">
        <w:rPr>
          <w:lang w:val="es-MX"/>
        </w:rPr>
        <w:t>.</w:t>
      </w:r>
    </w:p>
    <w:p w14:paraId="15B6A864" w14:textId="77777777" w:rsidR="ABFFABFF" w:rsidRPr="009F1BDC" w:rsidRDefault="006B23E9" w:rsidP="ABFFABFF">
      <w:pPr>
        <w:pStyle w:val="ARCATSubPara"/>
      </w:pPr>
      <w:r w:rsidRPr="009F1BDC">
        <w:rPr>
          <w:lang w:val="es-MX"/>
        </w:rPr>
        <w:t>Gabinete:  Resistente a actos vandálicos.</w:t>
      </w:r>
    </w:p>
    <w:p w14:paraId="15B6A865" w14:textId="77777777" w:rsidR="00641DB1" w:rsidRPr="004E27EC" w:rsidRDefault="006B23E9">
      <w:pPr>
        <w:pStyle w:val="ARCATnote"/>
      </w:pPr>
      <w:r w:rsidRPr="004E27EC">
        <w:rPr>
          <w:vanish/>
          <w:lang w:val="es-MX"/>
        </w:rPr>
        <w:t>** NOTA AL ESPECIFICADOR ** Conserve uno de los tres párrafos siguientes.</w:t>
      </w:r>
    </w:p>
    <w:p w14:paraId="15B6A866" w14:textId="77777777" w:rsidR="ABFFABFF" w:rsidRPr="009F1BDC" w:rsidRDefault="006B23E9" w:rsidP="ABFFABFF">
      <w:pPr>
        <w:pStyle w:val="ARCATSubSub1"/>
      </w:pPr>
      <w:r w:rsidRPr="009F1BDC">
        <w:rPr>
          <w:lang w:val="es-MX"/>
        </w:rPr>
        <w:t>Color:  Níquel.</w:t>
      </w:r>
    </w:p>
    <w:p w14:paraId="15B6A867" w14:textId="77777777" w:rsidR="ABFFABFF" w:rsidRPr="009F1BDC" w:rsidRDefault="006B23E9" w:rsidP="ABFFABFF">
      <w:pPr>
        <w:pStyle w:val="ARCATSubSub1"/>
      </w:pPr>
      <w:r w:rsidRPr="009F1BDC">
        <w:rPr>
          <w:lang w:val="es-MX"/>
        </w:rPr>
        <w:t>Color:  Plata.</w:t>
      </w:r>
    </w:p>
    <w:p w14:paraId="15B6A868" w14:textId="77777777" w:rsidR="ABFFABFF" w:rsidRPr="009F1BDC" w:rsidRDefault="006B23E9" w:rsidP="ABFFABFF">
      <w:pPr>
        <w:pStyle w:val="ARCATSubSub1"/>
      </w:pPr>
      <w:r w:rsidRPr="009F1BDC">
        <w:rPr>
          <w:lang w:val="es-MX"/>
        </w:rPr>
        <w:t>Color:  Gris.</w:t>
      </w:r>
    </w:p>
    <w:p w14:paraId="15B6A869" w14:textId="77777777" w:rsidR="ABFFABFF" w:rsidRPr="009F1BDC" w:rsidRDefault="006B23E9" w:rsidP="ABFFABFF">
      <w:pPr>
        <w:pStyle w:val="ARCATSubPara"/>
      </w:pPr>
      <w:r w:rsidRPr="009F1BDC">
        <w:rPr>
          <w:lang w:val="es-MX"/>
        </w:rPr>
        <w:t>Componentes del sistema:</w:t>
      </w:r>
    </w:p>
    <w:p w14:paraId="15B6A86A" w14:textId="77777777" w:rsidR="ABFFABFF" w:rsidRPr="009F1BDC" w:rsidRDefault="006B23E9" w:rsidP="ABFFABFF">
      <w:pPr>
        <w:pStyle w:val="ARCATSubSub1"/>
      </w:pPr>
      <w:r w:rsidRPr="009F1BDC">
        <w:rPr>
          <w:lang w:val="es-MX"/>
        </w:rPr>
        <w:t xml:space="preserve">Módulo Wiegand WOMODKT de LiftMaster que admite 2 teclados y </w:t>
      </w:r>
      <w:r w:rsidRPr="009F1BDC">
        <w:rPr>
          <w:lang w:val="es-MX"/>
        </w:rPr>
        <w:t>lectores de tarjeta de proximidad remotos compatibles con Wiegand.</w:t>
      </w:r>
    </w:p>
    <w:p w14:paraId="15B6A86B" w14:textId="77777777" w:rsidR="ABFFABFF" w:rsidRPr="009F1BDC" w:rsidRDefault="006B23E9" w:rsidP="ABFFABFF">
      <w:pPr>
        <w:pStyle w:val="ARCATSubSub1"/>
      </w:pPr>
      <w:r w:rsidRPr="009F1BDC">
        <w:rPr>
          <w:lang w:val="es-MX"/>
        </w:rPr>
        <w:t>Cámara color lux bajo compatible con DVR EL25DVRCAMKT de LiftMaster. 480 líneas de resolución.</w:t>
      </w:r>
    </w:p>
    <w:p w14:paraId="15B6A86C" w14:textId="77777777" w:rsidR="00BB3A19" w:rsidRDefault="006B23E9" w:rsidP="00BB3A19">
      <w:pPr>
        <w:pStyle w:val="ARCATnote"/>
      </w:pPr>
      <w:r>
        <w:rPr>
          <w:lang w:val="es-MX"/>
        </w:rPr>
        <w:t>** NOTA AL ESPECIFICADOR ** Elimine la opción de montaje que no se requiere.</w:t>
      </w:r>
    </w:p>
    <w:p w14:paraId="15B6A86D" w14:textId="77777777" w:rsidR="ABFFABFF" w:rsidRPr="009F1BDC" w:rsidRDefault="006B23E9" w:rsidP="ABFFABFF">
      <w:pPr>
        <w:pStyle w:val="ARCATSubPara"/>
      </w:pPr>
      <w:r w:rsidRPr="009F1BDC">
        <w:rPr>
          <w:lang w:val="es-MX"/>
        </w:rPr>
        <w:t>Montaje:  Pedesta</w:t>
      </w:r>
      <w:r w:rsidRPr="009F1BDC">
        <w:rPr>
          <w:lang w:val="es-MX"/>
        </w:rPr>
        <w:t>l PED42 de LiftMaster; montaje en soporte de 42 pulgadas (1067 mm), pedestal cubierto con polvo negro, cuadrado de 2 pulgadas de alto x 2 pulgadas de ancho (51 mm A x 51 mm A).</w:t>
      </w:r>
    </w:p>
    <w:p w14:paraId="15B6A86E" w14:textId="77777777" w:rsidR="ABFFABFF" w:rsidRPr="009F1BDC" w:rsidRDefault="006B23E9" w:rsidP="ABFFABFF">
      <w:pPr>
        <w:pStyle w:val="ARCATSubPara"/>
      </w:pPr>
      <w:r w:rsidRPr="009F1BDC">
        <w:rPr>
          <w:lang w:val="es-MX"/>
        </w:rPr>
        <w:t>Montaje:  Pedestal PED64 de LiftMaster; Montaje en el suelo de 64 pulgadas (162</w:t>
      </w:r>
      <w:r w:rsidRPr="009F1BDC">
        <w:rPr>
          <w:lang w:val="es-MX"/>
        </w:rPr>
        <w:t>6 mm), pedestal cubierto con polvo negro, cuadrado de 2 pulgadas de alto x 2 pulgadas de ancho (51 mm A x 51 mm A).</w:t>
      </w:r>
    </w:p>
    <w:p w14:paraId="15B6A86F" w14:textId="77777777" w:rsidR="ABFFABFF" w:rsidRPr="00037904" w:rsidRDefault="006B23E9" w:rsidP="00037904">
      <w:pPr>
        <w:pStyle w:val="ARCATPart"/>
      </w:pPr>
      <w:r w:rsidRPr="00037904">
        <w:rPr>
          <w:lang w:val="es-MX"/>
        </w:rPr>
        <w:t>EJECUCIÓN</w:t>
      </w:r>
    </w:p>
    <w:p w14:paraId="15B6A870" w14:textId="77777777" w:rsidR="ABFFABFF" w:rsidRPr="009F1BDC" w:rsidRDefault="006B23E9" w:rsidP="ABFFABFF">
      <w:pPr>
        <w:pStyle w:val="ARCATArticle"/>
      </w:pPr>
      <w:r w:rsidRPr="009F1BDC">
        <w:rPr>
          <w:lang w:val="es-MX"/>
        </w:rPr>
        <w:t>EXAMEN Y PREPARACIÓN</w:t>
      </w:r>
    </w:p>
    <w:p w14:paraId="15B6A871" w14:textId="77777777" w:rsidR="ABFFABFF" w:rsidRPr="009F1BDC" w:rsidRDefault="006B23E9" w:rsidP="ABFFABFF">
      <w:pPr>
        <w:pStyle w:val="ARCATParagraph"/>
      </w:pPr>
      <w:r w:rsidRPr="009F1BDC">
        <w:rPr>
          <w:lang w:val="es-MX"/>
        </w:rPr>
        <w:t>Preparar las superficies usando los métodos recomendados por el fabricante para lograr el mejor resultado par</w:t>
      </w:r>
      <w:r w:rsidRPr="009F1BDC">
        <w:rPr>
          <w:lang w:val="es-MX"/>
        </w:rPr>
        <w:t>a el sustrato bajo las condiciones del proyecto. Si la preparación es responsabilidad de otro instalador, notificar al arquitecto por escrito acerca de las desviaciones de las condiciones y tolerancias de instalación recomendadas por el fabricante.</w:t>
      </w:r>
    </w:p>
    <w:p w14:paraId="15B6A872" w14:textId="77777777" w:rsidR="ABFFABFF" w:rsidRPr="009F1BDC" w:rsidRDefault="006B23E9" w:rsidP="ABFFABFF">
      <w:pPr>
        <w:pStyle w:val="ARCATParagraph"/>
      </w:pPr>
      <w:r w:rsidRPr="009F1BDC">
        <w:rPr>
          <w:lang w:val="es-MX"/>
        </w:rPr>
        <w:lastRenderedPageBreak/>
        <w:t>No proc</w:t>
      </w:r>
      <w:r w:rsidRPr="009F1BDC">
        <w:rPr>
          <w:lang w:val="es-MX"/>
        </w:rPr>
        <w:t>eder con la instalación hasta que no se hayan preparado adecuadamente los sustratos y no se hayan corregido las desviaciones de las tolerancias recomendadas por el fabricante El inicio de la instalación constituye la aceptación de las condiciones.</w:t>
      </w:r>
    </w:p>
    <w:p w14:paraId="15B6A873" w14:textId="77777777" w:rsidR="ABFFABFF" w:rsidRPr="009F1BDC" w:rsidRDefault="006B23E9" w:rsidP="ABFFABFF">
      <w:pPr>
        <w:pStyle w:val="ARCATParagraph"/>
      </w:pPr>
      <w:r w:rsidRPr="009F1BDC">
        <w:rPr>
          <w:lang w:val="es-MX"/>
        </w:rPr>
        <w:t xml:space="preserve">Limpiar </w:t>
      </w:r>
      <w:r w:rsidRPr="009F1BDC">
        <w:rPr>
          <w:lang w:val="es-MX"/>
        </w:rPr>
        <w:t>bien las superficies antes de la instalación.</w:t>
      </w:r>
    </w:p>
    <w:p w14:paraId="15B6A874" w14:textId="77777777" w:rsidR="ABFFABFF" w:rsidRPr="009F1BDC" w:rsidRDefault="006B23E9" w:rsidP="ABFFABFF">
      <w:pPr>
        <w:pStyle w:val="ARCATParagraph"/>
      </w:pPr>
      <w:r w:rsidRPr="009F1BDC">
        <w:rPr>
          <w:lang w:val="es-MX"/>
        </w:rPr>
        <w:t>Preparar las superficies usando los métodos recomendados por el fabricante para lograr el mejor resultado para el sustrato bajo las condiciones del proyecto.</w:t>
      </w:r>
    </w:p>
    <w:p w14:paraId="15B6A875" w14:textId="77777777" w:rsidR="ABFFABFF" w:rsidRPr="009F1BDC" w:rsidRDefault="006B23E9" w:rsidP="ABFFABFF">
      <w:pPr>
        <w:pStyle w:val="ARCATArticle"/>
      </w:pPr>
      <w:r w:rsidRPr="009F1BDC">
        <w:rPr>
          <w:lang w:val="es-MX"/>
        </w:rPr>
        <w:t>INSTALACIÓN</w:t>
      </w:r>
    </w:p>
    <w:p w14:paraId="15B6A876" w14:textId="77777777" w:rsidR="ABFFABFF" w:rsidRPr="009F1BDC" w:rsidRDefault="006B23E9" w:rsidP="ABFFABFF">
      <w:pPr>
        <w:pStyle w:val="ARCATParagraph"/>
      </w:pPr>
      <w:r w:rsidRPr="009F1BDC">
        <w:rPr>
          <w:lang w:val="es-MX"/>
        </w:rPr>
        <w:t>Instalar en conformidad con las instrucc</w:t>
      </w:r>
      <w:r w:rsidRPr="009F1BDC">
        <w:rPr>
          <w:lang w:val="es-MX"/>
        </w:rPr>
        <w:t>iones del fabricante que incluyen, entre otras, las siguientes:</w:t>
      </w:r>
    </w:p>
    <w:p w14:paraId="15B6A877" w14:textId="77777777" w:rsidR="ABFFABFF" w:rsidRPr="009F1BDC" w:rsidRDefault="006B23E9" w:rsidP="ABFFABFF">
      <w:pPr>
        <w:pStyle w:val="ARCATSubPara"/>
      </w:pPr>
      <w:r w:rsidRPr="009F1BDC">
        <w:rPr>
          <w:lang w:val="es-MX"/>
        </w:rPr>
        <w:t>Montar directamente en una plataforma de concreto, asegurado firmemente, a plomo y a nivel.</w:t>
      </w:r>
    </w:p>
    <w:p w14:paraId="15B6A878" w14:textId="77777777" w:rsidR="ABFFABFF" w:rsidRPr="009F1BDC" w:rsidRDefault="006B23E9" w:rsidP="ABFFABFF">
      <w:pPr>
        <w:pStyle w:val="ARCATSubPara"/>
      </w:pPr>
      <w:r w:rsidRPr="009F1BDC">
        <w:rPr>
          <w:lang w:val="es-MX"/>
        </w:rPr>
        <w:t>Montaje en un pedestal de montaje; brindar placa de base.</w:t>
      </w:r>
    </w:p>
    <w:p w14:paraId="15B6A879" w14:textId="77777777" w:rsidR="ABFFABFF" w:rsidRPr="009F1BDC" w:rsidRDefault="006B23E9" w:rsidP="ABFFABFF">
      <w:pPr>
        <w:pStyle w:val="ARCATSubPara"/>
      </w:pPr>
      <w:r w:rsidRPr="009F1BDC">
        <w:rPr>
          <w:lang w:val="es-MX"/>
        </w:rPr>
        <w:t xml:space="preserve">Conectar en conformidad con el </w:t>
      </w:r>
      <w:r w:rsidRPr="009F1BDC">
        <w:rPr>
          <w:lang w:val="es-MX"/>
        </w:rPr>
        <w:t>Código Eléctrico Nacional.</w:t>
      </w:r>
    </w:p>
    <w:p w14:paraId="15B6A87A" w14:textId="77777777" w:rsidR="ABFFABFF" w:rsidRPr="009F1BDC" w:rsidRDefault="006B23E9" w:rsidP="ABFFABFF">
      <w:pPr>
        <w:pStyle w:val="ARCATSubPara"/>
      </w:pPr>
      <w:r w:rsidRPr="009F1BDC">
        <w:rPr>
          <w:lang w:val="es-MX"/>
        </w:rPr>
        <w:t>Encerrar todos los empalmes en cajas de conexiones o tableros de terminales de fácil acceso.</w:t>
      </w:r>
    </w:p>
    <w:p w14:paraId="15B6A87B" w14:textId="77777777" w:rsidR="ABFFABFF" w:rsidRPr="009F1BDC" w:rsidRDefault="006B23E9" w:rsidP="ABFFABFF">
      <w:pPr>
        <w:pStyle w:val="ARCATSubPara"/>
      </w:pPr>
      <w:r w:rsidRPr="009F1BDC">
        <w:rPr>
          <w:lang w:val="es-MX"/>
        </w:rPr>
        <w:t>Etiquetar e identificar todos los cables en todas las cajas de conexiones.</w:t>
      </w:r>
    </w:p>
    <w:p w14:paraId="15B6A87C" w14:textId="77777777" w:rsidR="ABFFABFF" w:rsidRPr="009F1BDC" w:rsidRDefault="006B23E9" w:rsidP="ABFFABFF">
      <w:pPr>
        <w:pStyle w:val="ARCATParagraph"/>
      </w:pPr>
      <w:r w:rsidRPr="009F1BDC">
        <w:rPr>
          <w:lang w:val="es-MX"/>
        </w:rPr>
        <w:t>Probar el sistema y ajustar para garantizar que los component</w:t>
      </w:r>
      <w:r w:rsidRPr="009F1BDC">
        <w:rPr>
          <w:lang w:val="es-MX"/>
        </w:rPr>
        <w:t>es y accesorios están bien conectados y en buenas condiciones.</w:t>
      </w:r>
    </w:p>
    <w:p w14:paraId="15B6A87D" w14:textId="77777777" w:rsidR="00641DB1" w:rsidRPr="004E27EC" w:rsidRDefault="006B23E9">
      <w:pPr>
        <w:pStyle w:val="ARCATnote"/>
      </w:pPr>
      <w:r w:rsidRPr="004E27EC">
        <w:rPr>
          <w:vanish/>
          <w:lang w:val="es-MX"/>
        </w:rPr>
        <w:t>** NOTA AL ESPECIFICADOR ** Aplicable para los sistemas de control de acceso. Elimine si no es necesario.</w:t>
      </w:r>
    </w:p>
    <w:p w14:paraId="15B6A87E" w14:textId="77777777" w:rsidR="ABFFABFF" w:rsidRPr="009F1BDC" w:rsidRDefault="006B23E9" w:rsidP="ABFFABFF">
      <w:pPr>
        <w:pStyle w:val="ARCATParagraph"/>
      </w:pPr>
      <w:r w:rsidRPr="009F1BDC">
        <w:rPr>
          <w:lang w:val="es-MX"/>
        </w:rPr>
        <w:t>El cableado se debe instalar en conformidad con los códigos eléctricos nacionales y las</w:t>
      </w:r>
      <w:r w:rsidRPr="009F1BDC">
        <w:rPr>
          <w:lang w:val="es-MX"/>
        </w:rPr>
        <w:t xml:space="preserve"> instrucciones del fabricante. Realizar las conexiones de conductos y cableados a los dispositivos de hardware de puerta y portón existentes según se requiera.</w:t>
      </w:r>
    </w:p>
    <w:p w14:paraId="15B6A87F" w14:textId="77777777" w:rsidR="00641DB1" w:rsidRPr="004E27EC" w:rsidRDefault="006B23E9">
      <w:pPr>
        <w:pStyle w:val="ARCATnote"/>
      </w:pPr>
      <w:r w:rsidRPr="004E27EC">
        <w:rPr>
          <w:vanish/>
          <w:lang w:val="es-MX"/>
        </w:rPr>
        <w:t>** NOTA AL ESPECIFICADOR ** Sistemas telefónicos de entrada aplicables. Elimine si no se requier</w:t>
      </w:r>
      <w:r w:rsidRPr="004E27EC">
        <w:rPr>
          <w:vanish/>
          <w:lang w:val="es-MX"/>
        </w:rPr>
        <w:t>e.</w:t>
      </w:r>
    </w:p>
    <w:p w14:paraId="15B6A880" w14:textId="77777777" w:rsidR="ABFFABFF" w:rsidRPr="009F1BDC" w:rsidRDefault="006B23E9" w:rsidP="ABFFABFF">
      <w:pPr>
        <w:pStyle w:val="ARCATParagraph"/>
      </w:pPr>
      <w:r w:rsidRPr="009F1BDC">
        <w:rPr>
          <w:lang w:val="es-MX"/>
        </w:rPr>
        <w:t>Instalar el cableado para la detección y señalar los conductores del circuito en el conducto. Usar conductores tamaño 22 AWG.</w:t>
      </w:r>
    </w:p>
    <w:p w14:paraId="15B6A881" w14:textId="77777777" w:rsidR="ABFFABFF" w:rsidRPr="009F1BDC" w:rsidRDefault="006B23E9" w:rsidP="ABFFABFF">
      <w:pPr>
        <w:pStyle w:val="ARCATArticle"/>
      </w:pPr>
      <w:r w:rsidRPr="009F1BDC">
        <w:rPr>
          <w:lang w:val="es-MX"/>
        </w:rPr>
        <w:t>PROTECCIÓN</w:t>
      </w:r>
    </w:p>
    <w:p w14:paraId="15B6A882" w14:textId="77777777" w:rsidR="ABFFABFF" w:rsidRPr="009F1BDC" w:rsidRDefault="006B23E9" w:rsidP="ABFFABFF">
      <w:pPr>
        <w:pStyle w:val="ARCATParagraph"/>
      </w:pPr>
      <w:r w:rsidRPr="009F1BDC">
        <w:rPr>
          <w:lang w:val="es-MX"/>
        </w:rPr>
        <w:t>Proteger los productos instalados hasta la finalización del proyecto.</w:t>
      </w:r>
    </w:p>
    <w:p w14:paraId="15B6A883" w14:textId="77777777" w:rsidR="ABFFABFF" w:rsidRPr="009F1BDC" w:rsidRDefault="006B23E9" w:rsidP="ABFFABFF">
      <w:pPr>
        <w:pStyle w:val="ARCATParagraph"/>
      </w:pPr>
      <w:r w:rsidRPr="009F1BDC">
        <w:rPr>
          <w:lang w:val="es-MX"/>
        </w:rPr>
        <w:t>Retocar, reparar o reemplazar los productos da</w:t>
      </w:r>
      <w:r w:rsidRPr="009F1BDC">
        <w:rPr>
          <w:lang w:val="es-MX"/>
        </w:rPr>
        <w:t>ñados antes de completar una parte sustancial de la obra.</w:t>
      </w:r>
    </w:p>
    <w:p w14:paraId="15B6A884" w14:textId="77777777" w:rsidR="ABFFABFF" w:rsidRPr="009F1BDC" w:rsidRDefault="006B23E9" w:rsidP="ABFFABFF">
      <w:pPr>
        <w:pStyle w:val="ARCATArticle"/>
      </w:pPr>
      <w:r w:rsidRPr="009F1BDC">
        <w:rPr>
          <w:lang w:val="es-MX"/>
        </w:rPr>
        <w:t>MANTENIMIENTO</w:t>
      </w:r>
    </w:p>
    <w:p w14:paraId="15B6A885" w14:textId="77777777" w:rsidR="ABFFABFF" w:rsidRPr="009F1BDC" w:rsidRDefault="006B23E9" w:rsidP="ABFFABFF">
      <w:pPr>
        <w:pStyle w:val="ARCATParagraph"/>
      </w:pPr>
      <w:r w:rsidRPr="009F1BDC">
        <w:rPr>
          <w:lang w:val="es-MX"/>
        </w:rPr>
        <w:t>Realizar mantenimiento a intervalos de 3 meses durante el período de mantenimiento especificado, revisar los dispositivos de retroceso externos una vez por mes.</w:t>
      </w:r>
    </w:p>
    <w:p w14:paraId="15B6A886" w14:textId="77777777" w:rsidR="00641DB1" w:rsidRPr="00BA53A0" w:rsidRDefault="006B23E9">
      <w:pPr>
        <w:pStyle w:val="ARCATEndOfSection"/>
      </w:pPr>
      <w:r w:rsidRPr="009F1BDC">
        <w:rPr>
          <w:lang w:val="es-MX"/>
        </w:rPr>
        <w:t>FIN DE LA SECCIÓN</w:t>
      </w:r>
    </w:p>
    <w:sectPr w:rsidR="00641DB1" w:rsidRPr="00BA53A0" w:rsidSect="00641DB1">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6910" w14:textId="77777777" w:rsidR="006B23E9" w:rsidRDefault="006B23E9">
      <w:pPr>
        <w:spacing w:after="0" w:line="240" w:lineRule="auto"/>
      </w:pPr>
      <w:r>
        <w:separator/>
      </w:r>
    </w:p>
  </w:endnote>
  <w:endnote w:type="continuationSeparator" w:id="0">
    <w:p w14:paraId="1E900D31" w14:textId="77777777" w:rsidR="006B23E9" w:rsidRDefault="006B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A887" w14:textId="77777777" w:rsidR="007E1037" w:rsidRDefault="006B23E9">
    <w:pPr>
      <w:pStyle w:val="ARCATfooter"/>
    </w:pPr>
    <w:r>
      <w:rPr>
        <w:lang w:val="es-MX"/>
      </w:rPr>
      <w:t>13700-</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865B" w14:textId="77777777" w:rsidR="006B23E9" w:rsidRDefault="006B23E9">
      <w:pPr>
        <w:spacing w:after="0" w:line="240" w:lineRule="auto"/>
      </w:pPr>
      <w:r>
        <w:separator/>
      </w:r>
    </w:p>
  </w:footnote>
  <w:footnote w:type="continuationSeparator" w:id="0">
    <w:p w14:paraId="08509DF7" w14:textId="77777777" w:rsidR="006B23E9" w:rsidRDefault="006B2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E85222C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 w15:restartNumberingAfterBreak="0">
    <w:nsid w:val="0F3643D6"/>
    <w:multiLevelType w:val="multilevel"/>
    <w:tmpl w:val="E4263276"/>
    <w:lvl w:ilvl="0">
      <w:start w:val="1"/>
      <w:numFmt w:val="decimal"/>
      <w:pStyle w:val="ARCATPart"/>
      <w:suff w:val="nothing"/>
      <w:lvlText w:val="PART  %1  "/>
      <w:lvlJc w:val="left"/>
      <w:pPr>
        <w:ind w:left="0" w:firstLine="0"/>
      </w:pPr>
      <w:rPr>
        <w:color w:val="auto"/>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decimal"/>
      <w:pStyle w:val="ARCATSubSub2"/>
      <w:lvlText w:val="%6)"/>
      <w:lvlJc w:val="left"/>
      <w:pPr>
        <w:tabs>
          <w:tab w:val="num" w:pos="2880"/>
        </w:tabs>
        <w:ind w:left="2880" w:hanging="576"/>
      </w:pPr>
      <w:rPr>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5399"/>
    <w:rsid w:val="00026E3B"/>
    <w:rsid w:val="000313F1"/>
    <w:rsid w:val="0003501B"/>
    <w:rsid w:val="00037904"/>
    <w:rsid w:val="0004462E"/>
    <w:rsid w:val="00071733"/>
    <w:rsid w:val="00094A2F"/>
    <w:rsid w:val="000C197D"/>
    <w:rsid w:val="000E768E"/>
    <w:rsid w:val="00105A81"/>
    <w:rsid w:val="001334A7"/>
    <w:rsid w:val="00152D91"/>
    <w:rsid w:val="001E3CE0"/>
    <w:rsid w:val="001F39BC"/>
    <w:rsid w:val="00226D9D"/>
    <w:rsid w:val="00276DA0"/>
    <w:rsid w:val="002811BC"/>
    <w:rsid w:val="002E7255"/>
    <w:rsid w:val="003025AA"/>
    <w:rsid w:val="003071B0"/>
    <w:rsid w:val="00314CAA"/>
    <w:rsid w:val="003233AC"/>
    <w:rsid w:val="00366DF6"/>
    <w:rsid w:val="003A2757"/>
    <w:rsid w:val="00486CF3"/>
    <w:rsid w:val="00492177"/>
    <w:rsid w:val="004E27EC"/>
    <w:rsid w:val="00567FC0"/>
    <w:rsid w:val="00585D2E"/>
    <w:rsid w:val="005A4C0A"/>
    <w:rsid w:val="00641AE2"/>
    <w:rsid w:val="00641DB1"/>
    <w:rsid w:val="006B23E9"/>
    <w:rsid w:val="006D68D2"/>
    <w:rsid w:val="007064EE"/>
    <w:rsid w:val="00740B9F"/>
    <w:rsid w:val="00745806"/>
    <w:rsid w:val="00775AD2"/>
    <w:rsid w:val="007D3DE0"/>
    <w:rsid w:val="007E1037"/>
    <w:rsid w:val="008330D7"/>
    <w:rsid w:val="00834AE5"/>
    <w:rsid w:val="00836BFE"/>
    <w:rsid w:val="008A4CF4"/>
    <w:rsid w:val="009260D4"/>
    <w:rsid w:val="0096142D"/>
    <w:rsid w:val="009C36AF"/>
    <w:rsid w:val="009D5E83"/>
    <w:rsid w:val="009F1BDC"/>
    <w:rsid w:val="00A06B9B"/>
    <w:rsid w:val="00A24255"/>
    <w:rsid w:val="00A55218"/>
    <w:rsid w:val="00A94D95"/>
    <w:rsid w:val="00B21AE8"/>
    <w:rsid w:val="00B702E0"/>
    <w:rsid w:val="00B83B02"/>
    <w:rsid w:val="00B91C25"/>
    <w:rsid w:val="00BA53A0"/>
    <w:rsid w:val="00BB3A19"/>
    <w:rsid w:val="00BD2628"/>
    <w:rsid w:val="00BE2815"/>
    <w:rsid w:val="00C63287"/>
    <w:rsid w:val="00C95155"/>
    <w:rsid w:val="00CE5E89"/>
    <w:rsid w:val="00D450FC"/>
    <w:rsid w:val="00D70E21"/>
    <w:rsid w:val="00E16CF8"/>
    <w:rsid w:val="00E734D3"/>
    <w:rsid w:val="00EA3374"/>
    <w:rsid w:val="00ED60EE"/>
    <w:rsid w:val="00EE3F22"/>
    <w:rsid w:val="00F077C9"/>
    <w:rsid w:val="00F43D03"/>
    <w:rsid w:val="00F500BC"/>
    <w:rsid w:val="00F5486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A6D7"/>
  <w15:docId w15:val="{F928F679-13BF-4911-8927-C1525A67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28"/>
    <w:rPr>
      <w:rFonts w:ascii="Arial" w:eastAsia="Times New Roman" w:hAnsi="Arial" w:cs="Arial"/>
      <w:sz w:val="20"/>
      <w:szCs w:val="20"/>
    </w:rPr>
  </w:style>
  <w:style w:type="paragraph" w:styleId="Heading1">
    <w:name w:val="heading 1"/>
    <w:basedOn w:val="Normal"/>
    <w:next w:val="Normal"/>
    <w:link w:val="Heading1Char"/>
    <w:qFormat/>
    <w:rsid w:val="006D68D2"/>
    <w:pPr>
      <w:widowControl w:val="0"/>
      <w:numPr>
        <w:numId w:val="2"/>
      </w:numPr>
      <w:autoSpaceDE w:val="0"/>
      <w:autoSpaceDN w:val="0"/>
      <w:adjustRightInd w:val="0"/>
      <w:spacing w:after="0" w:line="240" w:lineRule="auto"/>
      <w:outlineLvl w:val="0"/>
    </w:pPr>
    <w:rPr>
      <w:noProof/>
    </w:rPr>
  </w:style>
  <w:style w:type="paragraph" w:styleId="Heading2">
    <w:name w:val="heading 2"/>
    <w:basedOn w:val="Normal"/>
    <w:next w:val="Normal"/>
    <w:link w:val="Heading2Char"/>
    <w:qFormat/>
    <w:rsid w:val="006D68D2"/>
    <w:pPr>
      <w:widowControl w:val="0"/>
      <w:numPr>
        <w:ilvl w:val="1"/>
        <w:numId w:val="2"/>
      </w:numPr>
      <w:autoSpaceDE w:val="0"/>
      <w:autoSpaceDN w:val="0"/>
      <w:adjustRightInd w:val="0"/>
      <w:spacing w:after="0" w:line="240" w:lineRule="auto"/>
      <w:outlineLvl w:val="1"/>
    </w:pPr>
    <w:rPr>
      <w:noProof/>
    </w:rPr>
  </w:style>
  <w:style w:type="paragraph" w:styleId="Heading3">
    <w:name w:val="heading 3"/>
    <w:basedOn w:val="Normal"/>
    <w:next w:val="Normal"/>
    <w:link w:val="Heading3Char"/>
    <w:qFormat/>
    <w:rsid w:val="006D68D2"/>
    <w:pPr>
      <w:widowControl w:val="0"/>
      <w:numPr>
        <w:ilvl w:val="2"/>
        <w:numId w:val="2"/>
      </w:numPr>
      <w:autoSpaceDE w:val="0"/>
      <w:autoSpaceDN w:val="0"/>
      <w:adjustRightInd w:val="0"/>
      <w:spacing w:after="0" w:line="240" w:lineRule="auto"/>
      <w:outlineLvl w:val="2"/>
    </w:pPr>
    <w:rPr>
      <w:noProof/>
    </w:rPr>
  </w:style>
  <w:style w:type="paragraph" w:styleId="Heading4">
    <w:name w:val="heading 4"/>
    <w:basedOn w:val="Normal"/>
    <w:next w:val="Normal"/>
    <w:link w:val="Heading4Char"/>
    <w:qFormat/>
    <w:rsid w:val="006D68D2"/>
    <w:pPr>
      <w:widowControl w:val="0"/>
      <w:numPr>
        <w:ilvl w:val="3"/>
        <w:numId w:val="2"/>
      </w:numPr>
      <w:autoSpaceDE w:val="0"/>
      <w:autoSpaceDN w:val="0"/>
      <w:adjustRightInd w:val="0"/>
      <w:spacing w:after="0" w:line="240" w:lineRule="auto"/>
      <w:outlineLvl w:val="3"/>
    </w:pPr>
    <w:rPr>
      <w:noProof/>
    </w:rPr>
  </w:style>
  <w:style w:type="paragraph" w:styleId="Heading5">
    <w:name w:val="heading 5"/>
    <w:basedOn w:val="Normal"/>
    <w:next w:val="Normal"/>
    <w:link w:val="Heading5Char"/>
    <w:qFormat/>
    <w:rsid w:val="006D68D2"/>
    <w:pPr>
      <w:widowControl w:val="0"/>
      <w:numPr>
        <w:ilvl w:val="4"/>
        <w:numId w:val="2"/>
      </w:numPr>
      <w:autoSpaceDE w:val="0"/>
      <w:autoSpaceDN w:val="0"/>
      <w:adjustRightInd w:val="0"/>
      <w:spacing w:after="0" w:line="240" w:lineRule="auto"/>
      <w:outlineLvl w:val="4"/>
    </w:pPr>
    <w:rPr>
      <w:noProof/>
    </w:rPr>
  </w:style>
  <w:style w:type="paragraph" w:styleId="Heading6">
    <w:name w:val="heading 6"/>
    <w:basedOn w:val="Normal"/>
    <w:next w:val="Normal"/>
    <w:link w:val="Heading6Char"/>
    <w:qFormat/>
    <w:rsid w:val="006D68D2"/>
    <w:pPr>
      <w:widowControl w:val="0"/>
      <w:numPr>
        <w:ilvl w:val="5"/>
        <w:numId w:val="2"/>
      </w:numPr>
      <w:autoSpaceDE w:val="0"/>
      <w:autoSpaceDN w:val="0"/>
      <w:adjustRightInd w:val="0"/>
      <w:spacing w:after="0" w:line="240" w:lineRule="auto"/>
      <w:outlineLvl w:val="5"/>
    </w:pPr>
    <w:rPr>
      <w:noProof/>
    </w:rPr>
  </w:style>
  <w:style w:type="paragraph" w:styleId="Heading7">
    <w:name w:val="heading 7"/>
    <w:basedOn w:val="Normal"/>
    <w:next w:val="Normal"/>
    <w:link w:val="Heading7Char"/>
    <w:qFormat/>
    <w:rsid w:val="006D68D2"/>
    <w:pPr>
      <w:widowControl w:val="0"/>
      <w:numPr>
        <w:ilvl w:val="6"/>
        <w:numId w:val="2"/>
      </w:numPr>
      <w:autoSpaceDE w:val="0"/>
      <w:autoSpaceDN w:val="0"/>
      <w:adjustRightInd w:val="0"/>
      <w:spacing w:after="0" w:line="240" w:lineRule="auto"/>
      <w:outlineLvl w:val="6"/>
    </w:pPr>
    <w:rPr>
      <w:noProof/>
    </w:rPr>
  </w:style>
  <w:style w:type="paragraph" w:styleId="Heading8">
    <w:name w:val="heading 8"/>
    <w:basedOn w:val="Normal"/>
    <w:next w:val="Normal"/>
    <w:link w:val="Heading8Char"/>
    <w:qFormat/>
    <w:rsid w:val="006D68D2"/>
    <w:pPr>
      <w:widowControl w:val="0"/>
      <w:numPr>
        <w:ilvl w:val="7"/>
        <w:numId w:val="2"/>
      </w:numPr>
      <w:autoSpaceDE w:val="0"/>
      <w:autoSpaceDN w:val="0"/>
      <w:adjustRightInd w:val="0"/>
      <w:spacing w:after="0" w:line="240" w:lineRule="auto"/>
      <w:outlineLvl w:val="7"/>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D450FC"/>
    <w:pPr>
      <w:suppressAutoHyphens/>
      <w:autoSpaceDE w:val="0"/>
      <w:autoSpaceDN w:val="0"/>
      <w:adjustRightInd w:val="0"/>
      <w:spacing w:line="259" w:lineRule="auto"/>
      <w:jc w:val="center"/>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D450FC"/>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rFonts w:ascii="Arial" w:eastAsia="Times New Roman" w:hAnsi="Arial" w:cs="Arial"/>
      <w:color w:val="FF0000"/>
      <w:sz w:val="20"/>
      <w:szCs w:val="20"/>
    </w:rPr>
  </w:style>
  <w:style w:type="paragraph" w:customStyle="1" w:styleId="ARCATPart">
    <w:name w:val="ARCAT Part"/>
    <w:rsid w:val="00D450FC"/>
    <w:pPr>
      <w:numPr>
        <w:numId w:val="3"/>
      </w:numPr>
      <w:suppressAutoHyphens/>
      <w:autoSpaceDE w:val="0"/>
      <w:autoSpaceDN w:val="0"/>
      <w:adjustRightInd w:val="0"/>
      <w:spacing w:before="200" w:after="0" w:line="259" w:lineRule="auto"/>
      <w:outlineLvl w:val="0"/>
    </w:pPr>
    <w:rPr>
      <w:rFonts w:ascii="Arial" w:eastAsia="Times New Roman" w:hAnsi="Arial" w:cs="Arial"/>
      <w:sz w:val="20"/>
      <w:szCs w:val="20"/>
    </w:rPr>
  </w:style>
  <w:style w:type="paragraph" w:customStyle="1" w:styleId="ARCATArticle">
    <w:name w:val="ARCAT Article"/>
    <w:uiPriority w:val="99"/>
    <w:rsid w:val="00D450FC"/>
    <w:pPr>
      <w:numPr>
        <w:ilvl w:val="1"/>
        <w:numId w:val="3"/>
      </w:numPr>
      <w:suppressAutoHyphens/>
      <w:autoSpaceDE w:val="0"/>
      <w:autoSpaceDN w:val="0"/>
      <w:adjustRightInd w:val="0"/>
      <w:spacing w:before="200" w:after="0" w:line="259" w:lineRule="auto"/>
      <w:outlineLvl w:val="1"/>
    </w:pPr>
    <w:rPr>
      <w:rFonts w:ascii="Arial" w:eastAsia="Times New Roman" w:hAnsi="Arial" w:cs="Arial"/>
      <w:sz w:val="20"/>
      <w:szCs w:val="20"/>
    </w:rPr>
  </w:style>
  <w:style w:type="paragraph" w:customStyle="1" w:styleId="ARCATParagraph">
    <w:name w:val="ARCAT Paragraph"/>
    <w:rsid w:val="00D450FC"/>
    <w:pPr>
      <w:numPr>
        <w:ilvl w:val="2"/>
        <w:numId w:val="3"/>
      </w:numPr>
      <w:suppressAutoHyphens/>
      <w:autoSpaceDE w:val="0"/>
      <w:autoSpaceDN w:val="0"/>
      <w:adjustRightInd w:val="0"/>
      <w:spacing w:before="200" w:after="0" w:line="259" w:lineRule="auto"/>
      <w:outlineLvl w:val="2"/>
    </w:pPr>
    <w:rPr>
      <w:rFonts w:ascii="Arial" w:eastAsia="Times New Roman" w:hAnsi="Arial" w:cs="Arial"/>
      <w:sz w:val="20"/>
      <w:szCs w:val="20"/>
    </w:rPr>
  </w:style>
  <w:style w:type="paragraph" w:customStyle="1" w:styleId="ARCATSubPara">
    <w:name w:val="ARCAT SubPara"/>
    <w:rsid w:val="00D450FC"/>
    <w:pPr>
      <w:numPr>
        <w:ilvl w:val="3"/>
        <w:numId w:val="3"/>
      </w:numPr>
      <w:suppressAutoHyphens/>
      <w:autoSpaceDE w:val="0"/>
      <w:autoSpaceDN w:val="0"/>
      <w:adjustRightInd w:val="0"/>
      <w:spacing w:after="0" w:line="259" w:lineRule="auto"/>
      <w:outlineLvl w:val="3"/>
    </w:pPr>
    <w:rPr>
      <w:rFonts w:ascii="Arial" w:eastAsia="Times New Roman" w:hAnsi="Arial" w:cs="Arial"/>
      <w:sz w:val="20"/>
      <w:szCs w:val="20"/>
    </w:rPr>
  </w:style>
  <w:style w:type="paragraph" w:customStyle="1" w:styleId="ARCATSubSub1">
    <w:name w:val="ARCAT SubSub1"/>
    <w:rsid w:val="00D450FC"/>
    <w:pPr>
      <w:numPr>
        <w:ilvl w:val="4"/>
        <w:numId w:val="3"/>
      </w:numPr>
      <w:suppressAutoHyphens/>
      <w:autoSpaceDE w:val="0"/>
      <w:autoSpaceDN w:val="0"/>
      <w:adjustRightInd w:val="0"/>
      <w:spacing w:after="0" w:line="259" w:lineRule="auto"/>
      <w:outlineLvl w:val="4"/>
    </w:pPr>
    <w:rPr>
      <w:rFonts w:ascii="Arial" w:eastAsia="Times New Roman" w:hAnsi="Arial" w:cs="Arial"/>
      <w:sz w:val="20"/>
      <w:szCs w:val="20"/>
    </w:rPr>
  </w:style>
  <w:style w:type="paragraph" w:customStyle="1" w:styleId="ARCATSubSub2">
    <w:name w:val="ARCAT SubSub2"/>
    <w:uiPriority w:val="99"/>
    <w:rsid w:val="00D450FC"/>
    <w:pPr>
      <w:numPr>
        <w:ilvl w:val="5"/>
        <w:numId w:val="3"/>
      </w:numPr>
      <w:suppressAutoHyphens/>
      <w:autoSpaceDE w:val="0"/>
      <w:autoSpaceDN w:val="0"/>
      <w:adjustRightInd w:val="0"/>
      <w:spacing w:after="0" w:line="259" w:lineRule="auto"/>
      <w:outlineLvl w:val="5"/>
    </w:pPr>
    <w:rPr>
      <w:rFonts w:ascii="Arial" w:eastAsia="Times New Roman" w:hAnsi="Arial" w:cs="Arial"/>
      <w:sz w:val="20"/>
      <w:szCs w:val="20"/>
    </w:rPr>
  </w:style>
  <w:style w:type="paragraph" w:customStyle="1" w:styleId="ARCATSubSub3">
    <w:name w:val="ARCAT SubSub3"/>
    <w:uiPriority w:val="99"/>
    <w:rsid w:val="00D450FC"/>
    <w:pPr>
      <w:numPr>
        <w:ilvl w:val="6"/>
        <w:numId w:val="3"/>
      </w:numPr>
      <w:suppressAutoHyphens/>
      <w:autoSpaceDE w:val="0"/>
      <w:autoSpaceDN w:val="0"/>
      <w:adjustRightInd w:val="0"/>
      <w:spacing w:after="0" w:line="259" w:lineRule="auto"/>
      <w:outlineLvl w:val="6"/>
    </w:pPr>
    <w:rPr>
      <w:rFonts w:ascii="Arial" w:eastAsia="Times New Roman" w:hAnsi="Arial" w:cs="Arial"/>
      <w:sz w:val="20"/>
      <w:szCs w:val="20"/>
    </w:rPr>
  </w:style>
  <w:style w:type="paragraph" w:customStyle="1" w:styleId="ARCATSubSub4">
    <w:name w:val="ARCAT SubSub4"/>
    <w:uiPriority w:val="99"/>
    <w:rsid w:val="00D450FC"/>
    <w:pPr>
      <w:numPr>
        <w:ilvl w:val="7"/>
        <w:numId w:val="3"/>
      </w:numPr>
      <w:suppressAutoHyphens/>
      <w:autoSpaceDE w:val="0"/>
      <w:autoSpaceDN w:val="0"/>
      <w:adjustRightInd w:val="0"/>
      <w:spacing w:after="0" w:line="259" w:lineRule="auto"/>
      <w:outlineLvl w:val="7"/>
    </w:pPr>
    <w:rPr>
      <w:rFonts w:ascii="Arial" w:eastAsia="Times New Roman" w:hAnsi="Arial" w:cs="Arial"/>
      <w:sz w:val="20"/>
      <w:szCs w:val="20"/>
    </w:rPr>
  </w:style>
  <w:style w:type="paragraph" w:customStyle="1" w:styleId="ARCATSubSub5">
    <w:name w:val="ARCAT SubSub5"/>
    <w:uiPriority w:val="99"/>
    <w:rsid w:val="00D450FC"/>
    <w:pPr>
      <w:numPr>
        <w:ilvl w:val="8"/>
        <w:numId w:val="3"/>
      </w:numPr>
      <w:suppressAutoHyphens/>
      <w:autoSpaceDE w:val="0"/>
      <w:autoSpaceDN w:val="0"/>
      <w:adjustRightInd w:val="0"/>
      <w:spacing w:after="0" w:line="259" w:lineRule="auto"/>
      <w:outlineLvl w:val="8"/>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D450FC"/>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6D68D2"/>
    <w:rPr>
      <w:rFonts w:ascii="Arial" w:eastAsia="Times New Roman" w:hAnsi="Arial" w:cs="Arial"/>
      <w:noProof/>
      <w:sz w:val="20"/>
      <w:szCs w:val="20"/>
    </w:rPr>
  </w:style>
  <w:style w:type="character" w:customStyle="1" w:styleId="Heading2Char">
    <w:name w:val="Heading 2 Char"/>
    <w:basedOn w:val="DefaultParagraphFont"/>
    <w:link w:val="Heading2"/>
    <w:rsid w:val="006D68D2"/>
    <w:rPr>
      <w:rFonts w:ascii="Arial" w:eastAsia="Times New Roman" w:hAnsi="Arial" w:cs="Arial"/>
      <w:noProof/>
      <w:sz w:val="20"/>
      <w:szCs w:val="20"/>
    </w:rPr>
  </w:style>
  <w:style w:type="character" w:customStyle="1" w:styleId="Heading3Char">
    <w:name w:val="Heading 3 Char"/>
    <w:basedOn w:val="DefaultParagraphFont"/>
    <w:link w:val="Heading3"/>
    <w:rsid w:val="006D68D2"/>
    <w:rPr>
      <w:rFonts w:ascii="Arial" w:eastAsia="Times New Roman" w:hAnsi="Arial" w:cs="Arial"/>
      <w:noProof/>
      <w:sz w:val="20"/>
      <w:szCs w:val="20"/>
    </w:rPr>
  </w:style>
  <w:style w:type="character" w:customStyle="1" w:styleId="Heading4Char">
    <w:name w:val="Heading 4 Char"/>
    <w:basedOn w:val="DefaultParagraphFont"/>
    <w:link w:val="Heading4"/>
    <w:rsid w:val="006D68D2"/>
    <w:rPr>
      <w:rFonts w:ascii="Arial" w:eastAsia="Times New Roman" w:hAnsi="Arial" w:cs="Arial"/>
      <w:noProof/>
      <w:sz w:val="20"/>
      <w:szCs w:val="20"/>
    </w:rPr>
  </w:style>
  <w:style w:type="character" w:customStyle="1" w:styleId="Heading5Char">
    <w:name w:val="Heading 5 Char"/>
    <w:basedOn w:val="DefaultParagraphFont"/>
    <w:link w:val="Heading5"/>
    <w:rsid w:val="006D68D2"/>
    <w:rPr>
      <w:rFonts w:ascii="Arial" w:eastAsia="Times New Roman" w:hAnsi="Arial" w:cs="Arial"/>
      <w:noProof/>
      <w:sz w:val="20"/>
      <w:szCs w:val="20"/>
    </w:rPr>
  </w:style>
  <w:style w:type="character" w:customStyle="1" w:styleId="Heading6Char">
    <w:name w:val="Heading 6 Char"/>
    <w:basedOn w:val="DefaultParagraphFont"/>
    <w:link w:val="Heading6"/>
    <w:rsid w:val="006D68D2"/>
    <w:rPr>
      <w:rFonts w:ascii="Arial" w:eastAsia="Times New Roman" w:hAnsi="Arial" w:cs="Arial"/>
      <w:noProof/>
      <w:sz w:val="20"/>
      <w:szCs w:val="20"/>
    </w:rPr>
  </w:style>
  <w:style w:type="character" w:customStyle="1" w:styleId="Heading7Char">
    <w:name w:val="Heading 7 Char"/>
    <w:basedOn w:val="DefaultParagraphFont"/>
    <w:link w:val="Heading7"/>
    <w:rsid w:val="006D68D2"/>
    <w:rPr>
      <w:rFonts w:ascii="Arial" w:eastAsia="Times New Roman" w:hAnsi="Arial" w:cs="Arial"/>
      <w:noProof/>
      <w:sz w:val="20"/>
      <w:szCs w:val="20"/>
    </w:rPr>
  </w:style>
  <w:style w:type="character" w:customStyle="1" w:styleId="Heading8Char">
    <w:name w:val="Heading 8 Char"/>
    <w:basedOn w:val="DefaultParagraphFont"/>
    <w:link w:val="Heading8"/>
    <w:rsid w:val="006D68D2"/>
    <w:rPr>
      <w:rFonts w:ascii="Arial" w:eastAsia="Times New Roman" w:hAnsi="Arial" w:cs="Arial"/>
      <w:noProof/>
      <w:sz w:val="20"/>
      <w:szCs w:val="20"/>
    </w:rPr>
  </w:style>
  <w:style w:type="character" w:styleId="Hyperlink">
    <w:name w:val="Hyperlink"/>
    <w:basedOn w:val="DefaultParagraphFont"/>
    <w:uiPriority w:val="99"/>
    <w:unhideWhenUsed/>
    <w:rsid w:val="00094A2F"/>
    <w:rPr>
      <w:color w:val="0000FF" w:themeColor="hyperlink"/>
      <w:u w:val="single"/>
    </w:rPr>
  </w:style>
  <w:style w:type="paragraph" w:styleId="Revision">
    <w:name w:val="Revision"/>
    <w:hidden/>
    <w:uiPriority w:val="99"/>
    <w:semiHidden/>
    <w:rsid w:val="00314CAA"/>
    <w:pPr>
      <w:spacing w:after="0" w:line="240" w:lineRule="auto"/>
    </w:pPr>
    <w:rPr>
      <w:rFonts w:ascii="Arial" w:eastAsia="Times New Roman" w:hAnsi="Arial" w:cs="Arial"/>
      <w:sz w:val="20"/>
      <w:szCs w:val="20"/>
    </w:rPr>
  </w:style>
  <w:style w:type="character" w:customStyle="1" w:styleId="UnresolvedMention1">
    <w:name w:val="Unresolved Mention1"/>
    <w:basedOn w:val="DefaultParagraphFont"/>
    <w:uiPriority w:val="99"/>
    <w:semiHidden/>
    <w:unhideWhenUsed/>
    <w:rsid w:val="00094A2F"/>
    <w:rPr>
      <w:color w:val="605E5C"/>
      <w:shd w:val="clear" w:color="auto" w:fill="E1DFDD"/>
    </w:rPr>
  </w:style>
  <w:style w:type="character" w:styleId="CommentReference">
    <w:name w:val="annotation reference"/>
    <w:basedOn w:val="DefaultParagraphFont"/>
    <w:uiPriority w:val="99"/>
    <w:semiHidden/>
    <w:unhideWhenUsed/>
    <w:rsid w:val="007E1037"/>
    <w:rPr>
      <w:sz w:val="16"/>
      <w:szCs w:val="16"/>
    </w:rPr>
  </w:style>
  <w:style w:type="paragraph" w:styleId="CommentText">
    <w:name w:val="annotation text"/>
    <w:basedOn w:val="Normal"/>
    <w:link w:val="CommentTextChar"/>
    <w:uiPriority w:val="99"/>
    <w:semiHidden/>
    <w:unhideWhenUsed/>
    <w:rsid w:val="007E1037"/>
    <w:pPr>
      <w:spacing w:line="240" w:lineRule="auto"/>
    </w:pPr>
  </w:style>
  <w:style w:type="character" w:customStyle="1" w:styleId="CommentTextChar">
    <w:name w:val="Comment Text Char"/>
    <w:basedOn w:val="DefaultParagraphFont"/>
    <w:link w:val="CommentText"/>
    <w:uiPriority w:val="99"/>
    <w:semiHidden/>
    <w:rsid w:val="007E103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E1037"/>
    <w:rPr>
      <w:b/>
      <w:bCs/>
    </w:rPr>
  </w:style>
  <w:style w:type="character" w:customStyle="1" w:styleId="CommentSubjectChar">
    <w:name w:val="Comment Subject Char"/>
    <w:basedOn w:val="CommentTextChar"/>
    <w:link w:val="CommentSubject"/>
    <w:uiPriority w:val="99"/>
    <w:semiHidden/>
    <w:rsid w:val="007E103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ftMa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20info%20(specs@liftmast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iftMas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at.com/sd/display_hidden_notes.shtml" TargetMode="External"/><Relationship Id="rId5" Type="http://schemas.openxmlformats.org/officeDocument/2006/relationships/numbering" Target="numbering.xml"/><Relationship Id="rId15" Type="http://schemas.openxmlformats.org/officeDocument/2006/relationships/hyperlink" Target="http://admin.arcat.com/users.pl?action=UserEmail&amp;company=LiftMaster&amp;coid=42485&amp;rep=&amp;fax=630-516-8412&amp;message=RE:%20Spec%20Question%20(13700cha):%20%20&amp;m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tmaster.com/for-pros/for-archit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7C43C22A9D44381F2FDB1AEE7A9B0" ma:contentTypeVersion="13" ma:contentTypeDescription="Create a new document." ma:contentTypeScope="" ma:versionID="bdbddee0d6babfadc565220dfbfc237d">
  <xsd:schema xmlns:xsd="http://www.w3.org/2001/XMLSchema" xmlns:xs="http://www.w3.org/2001/XMLSchema" xmlns:p="http://schemas.microsoft.com/office/2006/metadata/properties" xmlns:ns3="ae41cee6-d2b0-40b2-9b9d-720348b72f61" xmlns:ns4="07c65a62-7ef2-43dc-85b6-86aaadedcf1a" targetNamespace="http://schemas.microsoft.com/office/2006/metadata/properties" ma:root="true" ma:fieldsID="3e7443576e22b68d0cae717bbb40841e" ns3:_="" ns4:_="">
    <xsd:import namespace="ae41cee6-d2b0-40b2-9b9d-720348b72f61"/>
    <xsd:import namespace="07c65a62-7ef2-43dc-85b6-86aaadedc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1cee6-d2b0-40b2-9b9d-720348b72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65a62-7ef2-43dc-85b6-86aaadedcf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C1A4-722D-474F-B45B-20A10E751E78}">
  <ds:schemaRefs>
    <ds:schemaRef ds:uri="http://schemas.microsoft.com/sharepoint/v3/contenttype/forms"/>
  </ds:schemaRefs>
</ds:datastoreItem>
</file>

<file path=customXml/itemProps2.xml><?xml version="1.0" encoding="utf-8"?>
<ds:datastoreItem xmlns:ds="http://schemas.openxmlformats.org/officeDocument/2006/customXml" ds:itemID="{734CD551-BDBB-4E98-8FFD-16250B469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8C32E-F61B-432D-A1DC-8D12B95E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1cee6-d2b0-40b2-9b9d-720348b72f61"/>
    <ds:schemaRef ds:uri="07c65a62-7ef2-43dc-85b6-86aaaded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A0A57-C32A-46AA-96FD-1944A2A7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KC MK</Manager>
  <Company>ARCAT 2020 (08/20)</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LiftMaster</dc:subject>
  <dc:creator>Kenneth Chappell</dc:creator>
  <cp:lastModifiedBy>Skocz, Terri</cp:lastModifiedBy>
  <cp:revision>4</cp:revision>
  <cp:lastPrinted>2017-07-06T13:58:00Z</cp:lastPrinted>
  <dcterms:created xsi:type="dcterms:W3CDTF">2020-09-28T14:28:00Z</dcterms:created>
  <dcterms:modified xsi:type="dcterms:W3CDTF">2020-09-28T14:30:00Z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0x01010064B7C43C22A9D44381F2FDB1AEE7A9B0</vt:lpwstr>
  </property>
</Properties>
</file>