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7A70DDC9" w14:textId="77777777" w:rsidR="004C5C3E" w:rsidRDefault="003A16CC">
      <w:pPr>
        <w:pStyle w:val="Level3"/>
      </w:pPr>
      <w:r>
        <w:rPr>
          <w:rFonts w:eastAsia="Arial"/>
          <w:lang w:val="fr-CA"/>
        </w:rPr>
        <w:tab/>
        <w:t>Actionneurs de porte :</w:t>
      </w:r>
    </w:p>
    <w:p w14:paraId="56F96260" w14:textId="77777777" w:rsidR="004C5C3E" w:rsidRDefault="003A16CC">
      <w:pPr>
        <w:pStyle w:val="Level4"/>
      </w:pPr>
      <w:r>
        <w:rPr>
          <w:rFonts w:eastAsia="Arial"/>
          <w:lang w:val="fr-CA"/>
        </w:rPr>
        <w:tab/>
        <w:t>Modèle : MGJ.</w:t>
      </w:r>
    </w:p>
    <w:p w14:paraId="383FEE8B" w14:textId="77777777" w:rsidR="004C5C3E" w:rsidRDefault="003A16CC">
      <w:pPr>
        <w:pStyle w:val="Level4"/>
      </w:pPr>
      <w:r>
        <w:rPr>
          <w:rFonts w:eastAsia="Arial"/>
          <w:lang w:val="fr-CA"/>
        </w:rPr>
        <w:t xml:space="preserve"> </w:t>
      </w:r>
      <w:r>
        <w:rPr>
          <w:rFonts w:eastAsia="Arial"/>
          <w:lang w:val="fr-CA"/>
        </w:rPr>
        <w:tab/>
        <w:t>Fonctionnement : Arbre intermédiaire.</w:t>
      </w:r>
    </w:p>
    <w:p w14:paraId="07AF1308" w14:textId="77777777" w:rsidR="004C5C3E" w:rsidRDefault="003A16CC">
      <w:pPr>
        <w:pStyle w:val="Level4"/>
      </w:pPr>
      <w:r>
        <w:rPr>
          <w:rFonts w:eastAsia="Arial"/>
          <w:lang w:val="fr-CA"/>
        </w:rPr>
        <w:tab/>
        <w:t>Montage : Mur.</w:t>
      </w:r>
    </w:p>
    <w:p w14:paraId="6279C6C9" w14:textId="77777777" w:rsidR="004C5C3E" w:rsidRDefault="003A16CC">
      <w:pPr>
        <w:pStyle w:val="Level4"/>
        <w:rPr>
          <w:lang w:val="fr-CA"/>
        </w:rPr>
      </w:pPr>
      <w:r>
        <w:rPr>
          <w:rFonts w:eastAsia="Arial"/>
          <w:lang w:val="fr-CA"/>
        </w:rPr>
        <w:t xml:space="preserve"> </w:t>
      </w:r>
      <w:r>
        <w:rPr>
          <w:rFonts w:eastAsia="Arial"/>
          <w:lang w:val="fr-CA"/>
        </w:rPr>
        <w:tab/>
        <w:t>Déconnexion d’urgence : Déconnexion au niveau du sol.</w:t>
      </w:r>
    </w:p>
    <w:p w14:paraId="74CC05A7"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5201C271" w14:textId="77777777" w:rsidR="004C5C3E" w:rsidRDefault="003A16CC">
      <w:pPr>
        <w:pStyle w:val="Level4"/>
        <w:rPr>
          <w:lang w:val="fr-CA"/>
        </w:rPr>
      </w:pPr>
      <w:r>
        <w:rPr>
          <w:rFonts w:eastAsia="Arial"/>
          <w:lang w:val="fr-CA"/>
        </w:rPr>
        <w:t xml:space="preserve"> </w:t>
      </w:r>
      <w:r>
        <w:rPr>
          <w:rFonts w:eastAsia="Arial"/>
          <w:lang w:val="fr-CA"/>
        </w:rPr>
        <w:tab/>
        <w:t>Conforme à la norme UL 325.</w:t>
      </w:r>
    </w:p>
    <w:p w14:paraId="288D3CBF" w14:textId="77777777" w:rsidR="004C5C3E" w:rsidRDefault="003A16CC">
      <w:pPr>
        <w:pStyle w:val="Level4"/>
        <w:rPr>
          <w:lang w:val="fr-CA"/>
        </w:rPr>
      </w:pPr>
      <w:r>
        <w:rPr>
          <w:rFonts w:eastAsia="Arial"/>
          <w:lang w:val="fr-CA"/>
        </w:rPr>
        <w:t xml:space="preserve"> </w:t>
      </w:r>
      <w:r>
        <w:rPr>
          <w:rFonts w:eastAsia="Arial"/>
          <w:lang w:val="fr-CA"/>
        </w:rPr>
        <w:tab/>
        <w:t>Moteur : dimensionné selon les conditions de la porte.</w:t>
      </w:r>
    </w:p>
    <w:p w14:paraId="4D60411B"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00AE7ADC"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40ABF96D" w14:textId="77777777" w:rsidR="004C5C3E" w:rsidRDefault="003A16CC">
      <w:pPr>
        <w:pStyle w:val="Level4"/>
        <w:rPr>
          <w:lang w:val="fr-CA"/>
        </w:rPr>
      </w:pPr>
      <w:r>
        <w:rPr>
          <w:rFonts w:eastAsia="Arial"/>
          <w:lang w:val="fr-CA"/>
        </w:rPr>
        <w:tab/>
        <w:t xml:space="preserve">Récepteur radio 315 MHz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Accepte les télécommandes avec technologie de code variable Security+ et les télécommandes de commutateur DIP binaires. </w:t>
      </w:r>
    </w:p>
    <w:p w14:paraId="208CAA96"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4F78EF38"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trois boutons.] [Code variable à un bouton Security+.] [Code variable à trois boutons Security+.]</w:t>
      </w:r>
    </w:p>
    <w:p w14:paraId="6D7E100E"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183AEBB0" w14:textId="77777777" w:rsidR="004C5C3E" w:rsidRDefault="003A16CC">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r>
        <w:rPr>
          <w:rFonts w:eastAsia="Arial"/>
          <w:color w:val="FF0000"/>
          <w:lang w:val="fr-CA"/>
        </w:rPr>
        <w:t>R</w:t>
      </w:r>
      <w:r>
        <w:rPr>
          <w:rFonts w:eastAsia="Arial" w:cs="Arial"/>
          <w:color w:val="FF0000"/>
          <w:lang w:val="fr-CA"/>
        </w:rPr>
        <w:t>ideau lumineux.] [Rebord de détection pneumatique.]</w:t>
      </w:r>
    </w:p>
    <w:p w14:paraId="2770897E"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2FC8" w14:textId="77777777" w:rsidR="00F36FCA" w:rsidRDefault="00F36FCA">
      <w:r>
        <w:separator/>
      </w:r>
    </w:p>
  </w:endnote>
  <w:endnote w:type="continuationSeparator" w:id="0">
    <w:p w14:paraId="703745D6" w14:textId="77777777" w:rsidR="00F36FCA" w:rsidRDefault="00F3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A147" w14:textId="77777777" w:rsidR="00F36FCA" w:rsidRDefault="00F36FCA">
      <w:r>
        <w:separator/>
      </w:r>
    </w:p>
  </w:footnote>
  <w:footnote w:type="continuationSeparator" w:id="0">
    <w:p w14:paraId="68DC08B6" w14:textId="77777777" w:rsidR="00F36FCA" w:rsidRDefault="00F3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69322A"/>
    <w:rsid w:val="00862B6D"/>
    <w:rsid w:val="00A94637"/>
    <w:rsid w:val="00E7660E"/>
    <w:rsid w:val="00F36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2022-05-24T18:50:00Z</dcterms:created>
  <dcterms:modified xsi:type="dcterms:W3CDTF">2022-05-24T18:50:00Z</dcterms:modified>
</cp:coreProperties>
</file>