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468A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7347468B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7347468C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011D9B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7347468D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347468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347468F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347469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73474691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7347469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347469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73474694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3474695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7347469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73474697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73474698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3474699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347469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7347469B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7347469C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7347473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73474734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RSL12UL. </w:t>
      </w:r>
    </w:p>
    <w:p w14:paraId="7347473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Operación: Impulsado por engranes.</w:t>
      </w:r>
    </w:p>
    <w:p w14:paraId="7347473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73474737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7347473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Velocidad de desplazamiento: Variable, de 15 a 30 cm por segundo.</w:t>
      </w:r>
    </w:p>
    <w:p w14:paraId="73474739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7347473A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7347473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7347473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7347473D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7347473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7347473F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7347474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011D9B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reflectantes]. [Sensores fotoeléctricos de haz]. [Borde inalámbrico con transmisor y receptor]. [Transceptor de borde inalámbrico].</w:t>
      </w:r>
    </w:p>
    <w:p w14:paraId="7347474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7347474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7347474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Control remoto inteligente Security+ 2.0 de </w:t>
      </w:r>
      <w:r>
        <w:rPr>
          <w:rFonts w:eastAsia="Arial"/>
          <w:color w:val="FF0000"/>
          <w:lang w:val="es-MX"/>
        </w:rPr>
        <w:t xml:space="preserve">[dos] [cuatro] </w:t>
      </w:r>
      <w:r>
        <w:rPr>
          <w:rFonts w:eastAsia="Arial"/>
          <w:lang w:val="es-MX"/>
        </w:rPr>
        <w:t>botones.</w:t>
      </w:r>
    </w:p>
    <w:p w14:paraId="7347474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7347474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lang w:val="es-MX"/>
        </w:rPr>
        <w:t>Intercomunicador de video inteligente.</w:t>
      </w:r>
    </w:p>
    <w:p w14:paraId="7347474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73474747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Panel solar.</w:t>
      </w:r>
    </w:p>
    <w:p w14:paraId="7347474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Entrada telefónica.</w:t>
      </w:r>
    </w:p>
    <w:p w14:paraId="7347474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circuito.</w:t>
      </w:r>
    </w:p>
    <w:p w14:paraId="7347474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Cerradura magnética.</w:t>
      </w:r>
    </w:p>
    <w:p w14:paraId="7347474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7347474C" w14:textId="77777777" w:rsidR="005941F2" w:rsidRDefault="005941F2"/>
    <w:p w14:paraId="734747EC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34747E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34747E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34747EF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34747F0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734747F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734747F2" w14:textId="77777777" w:rsidR="005941F2" w:rsidRDefault="005941F2">
      <w:pPr>
        <w:rPr>
          <w:rFonts w:cs="Arial"/>
        </w:rPr>
      </w:pPr>
    </w:p>
    <w:p w14:paraId="734747F3" w14:textId="77777777" w:rsidR="005941F2" w:rsidRDefault="005941F2">
      <w:pPr>
        <w:rPr>
          <w:rFonts w:cs="Arial"/>
        </w:rPr>
      </w:pPr>
    </w:p>
    <w:p w14:paraId="734747F4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734747F5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734747F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734747F7" w14:textId="77777777" w:rsidR="004331FC" w:rsidRDefault="004331FC" w:rsidP="004331FC">
      <w:pPr>
        <w:pStyle w:val="CommentText"/>
      </w:pPr>
    </w:p>
    <w:p w14:paraId="734747F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734747F9" w14:textId="77777777" w:rsidR="004331FC" w:rsidRDefault="004331FC" w:rsidP="004331FC">
      <w:pPr>
        <w:pStyle w:val="CommentText"/>
      </w:pPr>
    </w:p>
    <w:p w14:paraId="734747F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734747FB" w14:textId="77777777" w:rsidR="004331FC" w:rsidRDefault="004331FC" w:rsidP="004331FC">
      <w:pPr>
        <w:pStyle w:val="CommentText"/>
      </w:pPr>
    </w:p>
    <w:p w14:paraId="734747F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734747FD" w14:textId="77777777" w:rsidR="004331FC" w:rsidRDefault="004331FC" w:rsidP="004331FC">
      <w:pPr>
        <w:pStyle w:val="CommentText"/>
      </w:pPr>
    </w:p>
    <w:p w14:paraId="734747F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734747FF" w14:textId="77777777" w:rsidR="004331FC" w:rsidRDefault="004331FC" w:rsidP="004331FC">
      <w:pPr>
        <w:pStyle w:val="CommentText"/>
      </w:pPr>
    </w:p>
    <w:p w14:paraId="7347480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73474801" w14:textId="77777777" w:rsidR="004331FC" w:rsidRDefault="004331FC" w:rsidP="004331FC">
      <w:pPr>
        <w:pStyle w:val="CommentText"/>
      </w:pPr>
    </w:p>
    <w:p w14:paraId="7347480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73474803" w14:textId="77777777" w:rsidR="004331FC" w:rsidRDefault="004331FC" w:rsidP="004331FC">
      <w:pPr>
        <w:pStyle w:val="CommentText"/>
      </w:pPr>
    </w:p>
    <w:p w14:paraId="7347480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73474805" w14:textId="77777777" w:rsidR="004331FC" w:rsidRDefault="004331FC" w:rsidP="004331FC">
      <w:pPr>
        <w:pStyle w:val="CommentText"/>
      </w:pPr>
    </w:p>
    <w:p w14:paraId="7347480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73474807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73474808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73474809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474808" w15:done="0"/>
  <w15:commentEx w15:paraId="734748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74808" w16cid:durableId="2637255C"/>
  <w16cid:commentId w16cid:paraId="73474809" w16cid:durableId="26372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3ED4" w14:textId="77777777" w:rsidR="00011D9B" w:rsidRDefault="00011D9B">
      <w:r>
        <w:separator/>
      </w:r>
    </w:p>
  </w:endnote>
  <w:endnote w:type="continuationSeparator" w:id="0">
    <w:p w14:paraId="7146A8A1" w14:textId="77777777" w:rsidR="00011D9B" w:rsidRDefault="000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812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3474813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814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73474815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73474816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7093" w14:textId="77777777" w:rsidR="00011D9B" w:rsidRDefault="00011D9B">
      <w:r>
        <w:separator/>
      </w:r>
    </w:p>
  </w:footnote>
  <w:footnote w:type="continuationSeparator" w:id="0">
    <w:p w14:paraId="6CFB1E16" w14:textId="77777777" w:rsidR="00011D9B" w:rsidRDefault="0001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80E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347480F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810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3474811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011D9B"/>
    <w:rsid w:val="004331FC"/>
    <w:rsid w:val="005941F2"/>
    <w:rsid w:val="00622780"/>
    <w:rsid w:val="00802FDC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7468A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2022-05-24T14:35:00Z</dcterms:created>
  <dcterms:modified xsi:type="dcterms:W3CDTF">2022-05-24T14:36:00Z</dcterms:modified>
</cp:coreProperties>
</file>