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5250AD">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32" w14:textId="77777777" w:rsidR="00E57BBF" w:rsidRDefault="00DA14C3">
      <w:pPr>
        <w:pStyle w:val="Level3"/>
      </w:pPr>
      <w:r>
        <w:rPr>
          <w:rFonts w:eastAsia="Arial"/>
          <w:lang w:val="es-MX"/>
        </w:rPr>
        <w:tab/>
        <w:t>Operadores de puerta:</w:t>
      </w:r>
    </w:p>
    <w:p w14:paraId="774F6E33" w14:textId="77777777" w:rsidR="00E57BBF" w:rsidRDefault="00DA14C3">
      <w:pPr>
        <w:pStyle w:val="Level4"/>
      </w:pPr>
      <w:r>
        <w:rPr>
          <w:rFonts w:eastAsia="Arial"/>
          <w:lang w:val="es-MX"/>
        </w:rPr>
        <w:tab/>
        <w:t>Modelo: J.</w:t>
      </w:r>
    </w:p>
    <w:p w14:paraId="774F6E34" w14:textId="77777777" w:rsidR="00E57BBF" w:rsidRDefault="00DA14C3">
      <w:pPr>
        <w:pStyle w:val="Level4"/>
      </w:pPr>
      <w:r>
        <w:rPr>
          <w:rFonts w:eastAsia="Arial"/>
          <w:lang w:val="es-MX"/>
        </w:rPr>
        <w:t xml:space="preserve"> </w:t>
      </w:r>
      <w:r>
        <w:rPr>
          <w:rFonts w:eastAsia="Arial"/>
          <w:lang w:val="es-MX"/>
        </w:rPr>
        <w:tab/>
        <w:t xml:space="preserve">Operación: </w:t>
      </w:r>
      <w:proofErr w:type="spellStart"/>
      <w:r>
        <w:rPr>
          <w:rFonts w:eastAsia="Arial"/>
          <w:lang w:val="es-MX"/>
        </w:rPr>
        <w:t>Contraeje</w:t>
      </w:r>
      <w:proofErr w:type="spellEnd"/>
      <w:r>
        <w:rPr>
          <w:rFonts w:eastAsia="Arial"/>
          <w:lang w:val="es-MX"/>
        </w:rPr>
        <w:t>.</w:t>
      </w:r>
    </w:p>
    <w:p w14:paraId="774F6E35" w14:textId="77777777" w:rsidR="00E57BBF" w:rsidRDefault="00DA14C3">
      <w:pPr>
        <w:pStyle w:val="Level4"/>
      </w:pPr>
      <w:r>
        <w:rPr>
          <w:rFonts w:eastAsia="Arial"/>
          <w:lang w:val="es-MX"/>
        </w:rPr>
        <w:t xml:space="preserve"> </w:t>
      </w:r>
      <w:r>
        <w:rPr>
          <w:rFonts w:eastAsia="Arial"/>
          <w:lang w:val="es-MX"/>
        </w:rPr>
        <w:tab/>
        <w:t>Tipo de accionamiento: Reducción primaria por banda en V.</w:t>
      </w:r>
    </w:p>
    <w:p w14:paraId="774F6E36" w14:textId="77777777" w:rsidR="00E57BBF" w:rsidRDefault="00DA14C3">
      <w:pPr>
        <w:pStyle w:val="Level4"/>
      </w:pPr>
      <w:r>
        <w:rPr>
          <w:rFonts w:eastAsia="Arial"/>
          <w:lang w:val="es-MX"/>
        </w:rPr>
        <w:tab/>
        <w:t xml:space="preserve">Montaje: </w:t>
      </w:r>
      <w:r>
        <w:rPr>
          <w:rFonts w:eastAsia="Arial"/>
          <w:color w:val="FF0000"/>
          <w:lang w:val="es-MX"/>
        </w:rPr>
        <w:t>[Pared]. [Techo de la puerta].</w:t>
      </w:r>
    </w:p>
    <w:p w14:paraId="774F6E37" w14:textId="77777777" w:rsidR="00E57BBF" w:rsidRDefault="00DA14C3">
      <w:pPr>
        <w:pStyle w:val="Level4"/>
      </w:pPr>
      <w:r>
        <w:rPr>
          <w:rFonts w:eastAsia="Arial"/>
          <w:lang w:val="es-MX"/>
        </w:rPr>
        <w:t xml:space="preserve"> </w:t>
      </w:r>
      <w:r>
        <w:rPr>
          <w:rFonts w:eastAsia="Arial"/>
          <w:lang w:val="es-MX"/>
        </w:rPr>
        <w:tab/>
        <w:t>Desconexión para operación manual: Cadena de cremallera para liberación de emergencia a nivel de piso.</w:t>
      </w:r>
    </w:p>
    <w:p w14:paraId="774F6E38"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y 90 ciclos por día</w:t>
      </w:r>
      <w:r>
        <w:rPr>
          <w:rFonts w:eastAsia="Arial" w:cs="Arial"/>
          <w:color w:val="000000"/>
          <w:lang w:val="es-MX"/>
        </w:rPr>
        <w:t>.</w:t>
      </w:r>
    </w:p>
    <w:p w14:paraId="774F6E39"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3A" w14:textId="77777777" w:rsidR="00E57BBF" w:rsidRDefault="00DA14C3">
      <w:pPr>
        <w:pStyle w:val="Level4"/>
        <w:rPr>
          <w:rFonts w:cs="Arial"/>
        </w:rPr>
      </w:pPr>
      <w:r>
        <w:rPr>
          <w:rFonts w:eastAsia="Arial" w:cs="Arial"/>
          <w:lang w:val="es-MX"/>
        </w:rPr>
        <w:tab/>
        <w:t xml:space="preserve">Motor: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tamaño según las condiciones de la puerta.</w:t>
      </w:r>
    </w:p>
    <w:p w14:paraId="774F6E3B" w14:textId="77777777" w:rsidR="00E57BBF" w:rsidRDefault="00DA14C3">
      <w:pPr>
        <w:pStyle w:val="Level4"/>
        <w:rPr>
          <w:rFonts w:cs="Arial"/>
        </w:rPr>
      </w:pPr>
      <w:r>
        <w:rPr>
          <w:rFonts w:eastAsia="Arial" w:cs="Arial"/>
          <w:lang w:val="es-MX"/>
        </w:rPr>
        <w:tab/>
        <w:t>Carcasa: NEMA 1.</w:t>
      </w:r>
    </w:p>
    <w:p w14:paraId="774F6E3C"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E3D"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5250AD">
        <w:rPr>
          <w:sz w:val="24"/>
          <w:szCs w:val="24"/>
          <w:lang w:val="en-CA"/>
        </w:rPr>
        <w:fldChar w:fldCharType="separate"/>
      </w:r>
      <w:r>
        <w:rPr>
          <w:sz w:val="24"/>
          <w:szCs w:val="24"/>
          <w:lang w:val="en-CA"/>
        </w:rPr>
        <w:fldChar w:fldCharType="end"/>
      </w:r>
      <w:proofErr w:type="spellStart"/>
      <w:r>
        <w:rPr>
          <w:rFonts w:eastAsia="Arial"/>
          <w:lang w:val="es-MX"/>
        </w:rPr>
        <w:t>Logic</w:t>
      </w:r>
      <w:proofErr w:type="spellEnd"/>
      <w:r>
        <w:rPr>
          <w:rFonts w:eastAsia="Arial"/>
          <w:lang w:val="es-MX"/>
        </w:rPr>
        <w:t xml:space="preserve"> 5.0 integrado; acepta controles remotos con la tecnología de código variable Security+ 2.0 y controles remotos con interruptor DIP binario. </w:t>
      </w:r>
    </w:p>
    <w:p w14:paraId="774F6E3E"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E3F"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40"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E41"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E42" w14:textId="77777777"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[Borde de detección neumático].</w:t>
      </w:r>
    </w:p>
    <w:p w14:paraId="774F6E43"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5250AD"/>
    <w:rsid w:val="005C4446"/>
    <w:rsid w:val="005D39C6"/>
    <w:rsid w:val="007009DA"/>
    <w:rsid w:val="0071599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408</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2022-05-24T17:33:00Z</dcterms:created>
  <dcterms:modified xsi:type="dcterms:W3CDTF">2022-05-24T17:34:00Z</dcterms:modified>
</cp:coreProperties>
</file>