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[Director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FD2DD3F" w14:textId="77777777" w:rsidR="009E5EA5" w:rsidRPr="0030440B" w:rsidRDefault="009E5EA5" w:rsidP="00957921">
      <w:pPr>
        <w:pStyle w:val="Level4"/>
        <w:numPr>
          <w:ilvl w:val="0"/>
          <w:numId w:val="0"/>
        </w:numPr>
        <w:spacing w:after="0" w:line="20" w:lineRule="atLeast"/>
        <w:rPr>
          <w:color w:val="000000" w:themeColor="text1"/>
        </w:rPr>
      </w:pPr>
    </w:p>
    <w:p w14:paraId="7FB2FA2D" w14:textId="74D57DC5" w:rsidR="009E5EA5"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SISTEMAS DE CONTROL DE ENTRADA TELEFÓNICA</w:t>
      </w:r>
    </w:p>
    <w:p w14:paraId="557F9763" w14:textId="0F919358" w:rsidR="0024546F" w:rsidRPr="0030440B" w:rsidRDefault="0024546F" w:rsidP="00957921">
      <w:pPr>
        <w:pStyle w:val="Level2"/>
        <w:numPr>
          <w:ilvl w:val="0"/>
          <w:numId w:val="0"/>
        </w:numPr>
        <w:spacing w:after="0" w:line="20" w:lineRule="atLeast"/>
      </w:pPr>
    </w:p>
    <w:p w14:paraId="763BD2B7" w14:textId="77777777" w:rsidR="00563E7D" w:rsidRPr="0030440B" w:rsidRDefault="00563E7D" w:rsidP="00957921">
      <w:pPr>
        <w:pStyle w:val="Level4"/>
        <w:numPr>
          <w:ilvl w:val="0"/>
          <w:numId w:val="0"/>
        </w:numPr>
        <w:spacing w:after="0" w:line="20" w:lineRule="atLeast"/>
      </w:pPr>
    </w:p>
    <w:p w14:paraId="09E0EF08" w14:textId="55C0E678" w:rsidR="003C0A26" w:rsidRPr="0030440B" w:rsidRDefault="00BB7CDB" w:rsidP="00957921">
      <w:pPr>
        <w:pStyle w:val="Level3"/>
        <w:spacing w:after="0" w:line="20" w:lineRule="atLeast"/>
      </w:pPr>
      <w:r w:rsidRPr="0030440B">
        <w:rPr>
          <w:lang w:val="es-MX"/>
        </w:rPr>
        <w:t xml:space="preserve">  </w:t>
      </w:r>
      <w:r w:rsidR="007C0626">
        <w:rPr>
          <w:lang w:val="es-MX"/>
        </w:rPr>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rPr>
          <w:lang w:val="es-MX"/>
        </w:rPr>
        <w:t>Sistema de entrada telefónica/control de acceso con base en la nube para uso comercial y en comunidades con portón:</w:t>
      </w:r>
    </w:p>
    <w:p w14:paraId="153ECAB2" w14:textId="64566A79" w:rsidR="003C0A26"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 xml:space="preserve">Modelo: Portero con cámara de video inteligente CAPXLV. </w:t>
      </w:r>
    </w:p>
    <w:p w14:paraId="4FD90F16" w14:textId="623F9ED6" w:rsidR="0024546F"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Capacidad de usuarios locales:  50,000.</w:t>
      </w:r>
    </w:p>
    <w:p w14:paraId="55B16DA2" w14:textId="3DBD73C0" w:rsidR="003C0A26"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Operación por pantalla táctil con videocámara USB integrada.</w:t>
      </w:r>
    </w:p>
    <w:p w14:paraId="57B27F36" w14:textId="280E57D4" w:rsidR="00546F4D"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Cuatro relés primarios y cuatro relés auxiliares.</w:t>
      </w:r>
    </w:p>
    <w:p w14:paraId="66C80D65" w14:textId="494C3A01" w:rsidR="00174B90"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Compatible con Community by myQ.</w:t>
      </w:r>
    </w:p>
    <w:p w14:paraId="136F3973" w14:textId="0C5A17FA" w:rsidR="009924C6"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 xml:space="preserve">Transmisores: </w:t>
      </w:r>
      <w:r w:rsidRPr="0030440B">
        <w:rPr>
          <w:color w:val="FF0000"/>
          <w:lang w:val="es-MX"/>
        </w:rPr>
        <w:t xml:space="preserve">[1 botón] [3 botones] </w:t>
      </w:r>
      <w:r w:rsidRPr="0030440B">
        <w:rPr>
          <w:lang w:val="es-MX"/>
        </w:rPr>
        <w:t xml:space="preserve">con credencial; </w:t>
      </w:r>
      <w:r w:rsidRPr="0030440B">
        <w:rPr>
          <w:color w:val="FF0000"/>
          <w:lang w:val="es-MX"/>
        </w:rPr>
        <w:t xml:space="preserve">[visera.] [llavero.] [llavero con RFID.] </w:t>
      </w:r>
    </w:p>
    <w:p w14:paraId="49352A0B" w14:textId="77567C9A" w:rsidR="009924C6"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 xml:space="preserve">Conexión a Internet: </w:t>
      </w:r>
      <w:r w:rsidRPr="0030440B">
        <w:rPr>
          <w:color w:val="FF0000"/>
          <w:lang w:val="es-MX"/>
        </w:rPr>
        <w:t>[Alta velocidad CAT 5/6 IEEE 802.] [Wi-Fi IEEE 802]</w:t>
      </w:r>
    </w:p>
    <w:p w14:paraId="7B9809F8" w14:textId="4642E372" w:rsidR="00546F4D" w:rsidRPr="0030440B" w:rsidRDefault="00BB7CDB" w:rsidP="00957921">
      <w:pPr>
        <w:pStyle w:val="Level4"/>
        <w:spacing w:after="0" w:line="20" w:lineRule="atLeast"/>
      </w:pPr>
      <w:r w:rsidRPr="0030440B">
        <w:rPr>
          <w:color w:val="FF0000"/>
          <w:lang w:val="es-MX"/>
        </w:rPr>
        <w:t xml:space="preserve"> </w:t>
      </w:r>
      <w:r w:rsidRPr="0030440B">
        <w:rPr>
          <w:color w:val="FF0000"/>
          <w:lang w:val="es-MX"/>
        </w:rPr>
        <w:tab/>
      </w:r>
      <w:r w:rsidRPr="0030440B">
        <w:rPr>
          <w:lang w:val="es-MX"/>
        </w:rPr>
        <w:t xml:space="preserve">Montaje: Pedestal de </w:t>
      </w:r>
      <w:r w:rsidRPr="0030440B">
        <w:rPr>
          <w:color w:val="FF0000"/>
          <w:lang w:val="es-MX"/>
        </w:rPr>
        <w:t>[42] [64]</w:t>
      </w:r>
      <w:r w:rsidRPr="0030440B">
        <w:rPr>
          <w:lang w:val="es-MX"/>
        </w:rPr>
        <w:t xml:space="preserve"> pulg. de alto.</w:t>
      </w:r>
    </w:p>
    <w:p w14:paraId="18726DA6" w14:textId="77777777" w:rsidR="00546F4D" w:rsidRPr="0030440B" w:rsidRDefault="00546F4D" w:rsidP="00957921">
      <w:pPr>
        <w:pStyle w:val="SpecPara4"/>
        <w:numPr>
          <w:ilvl w:val="0"/>
          <w:numId w:val="0"/>
        </w:numPr>
        <w:spacing w:after="0" w:line="20" w:lineRule="atLeast"/>
        <w:rPr>
          <w:rFonts w:cs="Arial"/>
          <w:color w:val="0070C0"/>
        </w:rPr>
      </w:pPr>
    </w:p>
    <w:p w14:paraId="12C36FC0" w14:textId="49EA321E" w:rsidR="00546F4D" w:rsidRPr="0030440B" w:rsidRDefault="00BB7CDB" w:rsidP="00957921">
      <w:pPr>
        <w:pStyle w:val="SpecPara4"/>
        <w:numPr>
          <w:ilvl w:val="0"/>
          <w:numId w:val="0"/>
        </w:numPr>
        <w:spacing w:after="0" w:line="20" w:lineRule="atLeast"/>
        <w:rPr>
          <w:rFonts w:cs="Arial"/>
          <w:color w:val="0070C0"/>
        </w:rPr>
      </w:pPr>
      <w:r w:rsidRPr="0030440B">
        <w:rPr>
          <w:rFonts w:cs="Arial"/>
          <w:vanish/>
          <w:color w:val="0070C0"/>
          <w:lang w:val="es-MX"/>
        </w:rPr>
        <w:lastRenderedPageBreak/>
        <w:t>Los accesorios siguientes están disponibles en forma opcional. Consulte la documentación técnica de LiftMaster para obtener asistencia en la selección de accesorios.</w:t>
      </w:r>
    </w:p>
    <w:p w14:paraId="6EA2C794" w14:textId="77777777" w:rsidR="00546F4D" w:rsidRPr="0030440B" w:rsidRDefault="00546F4D" w:rsidP="00957921">
      <w:pPr>
        <w:pStyle w:val="Level4"/>
        <w:numPr>
          <w:ilvl w:val="0"/>
          <w:numId w:val="0"/>
        </w:numPr>
        <w:spacing w:after="0" w:line="20" w:lineRule="atLeast"/>
        <w:rPr>
          <w:rFonts w:cs="Arial"/>
          <w:color w:val="0070C0"/>
        </w:rPr>
      </w:pPr>
    </w:p>
    <w:p w14:paraId="75CF66C2" w14:textId="4BF71548" w:rsidR="00546F4D" w:rsidRPr="0030440B" w:rsidRDefault="007C0626" w:rsidP="00957921">
      <w:pPr>
        <w:pStyle w:val="SpecPara4"/>
        <w:spacing w:after="0" w:line="20" w:lineRule="atLeast"/>
      </w:pPr>
      <w:r>
        <w:rPr>
          <w:lang w:val="es-MX"/>
        </w:rPr>
        <w:tab/>
      </w:r>
      <w:r w:rsidR="00BB7CDB" w:rsidRPr="0030440B">
        <w:rPr>
          <w:lang w:val="es-MX"/>
        </w:rPr>
        <w:t>Accesorios:</w:t>
      </w:r>
    </w:p>
    <w:p w14:paraId="30A61331" w14:textId="60F85660" w:rsidR="00546F4D" w:rsidRPr="0030440B" w:rsidRDefault="007C0626" w:rsidP="00957921">
      <w:pPr>
        <w:pStyle w:val="Level5"/>
        <w:spacing w:after="0" w:line="20" w:lineRule="atLeast"/>
      </w:pPr>
      <w:r>
        <w:rPr>
          <w:lang w:val="es-MX"/>
        </w:rPr>
        <w:tab/>
      </w:r>
      <w:r w:rsidR="00BB7CDB" w:rsidRPr="0030440B">
        <w:rPr>
          <w:lang w:val="es-MX"/>
        </w:rPr>
        <w:t xml:space="preserve">Montaje: pedestal de </w:t>
      </w:r>
      <w:r w:rsidR="00BB7CDB" w:rsidRPr="0030440B">
        <w:rPr>
          <w:color w:val="FF0000"/>
          <w:lang w:val="es-MX"/>
        </w:rPr>
        <w:t>[42] [64]</w:t>
      </w:r>
      <w:r w:rsidR="00BB7CDB" w:rsidRPr="0030440B">
        <w:rPr>
          <w:lang w:val="es-MX"/>
        </w:rPr>
        <w:t xml:space="preserve"> pulg. de alto.</w:t>
      </w:r>
    </w:p>
    <w:p w14:paraId="46FBD48B" w14:textId="32169E4E" w:rsidR="00546F4D" w:rsidRPr="0030440B" w:rsidRDefault="007C0626" w:rsidP="00957921">
      <w:pPr>
        <w:pStyle w:val="Level5"/>
        <w:spacing w:after="0" w:line="20" w:lineRule="atLeast"/>
      </w:pPr>
      <w:r>
        <w:rPr>
          <w:lang w:val="es-MX"/>
        </w:rPr>
        <w:tab/>
      </w:r>
      <w:r w:rsidR="00BB7CDB" w:rsidRPr="0030440B">
        <w:rPr>
          <w:lang w:val="es-MX"/>
        </w:rPr>
        <w:t>Portal de acceso conectado CAP2D, controlador de 2 puertas.</w:t>
      </w:r>
    </w:p>
    <w:p w14:paraId="4615A05A" w14:textId="28C3F2B9" w:rsidR="00546F4D"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Caja trasera y juego adaptador para montaje empotrado.</w:t>
      </w:r>
    </w:p>
    <w:p w14:paraId="46B57DF4" w14:textId="00437BA0" w:rsidR="00546F4D"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Anillo de borde para caja trasera y juego adaptador.</w:t>
      </w:r>
    </w:p>
    <w:p w14:paraId="3BADCAA4" w14:textId="37EA697D" w:rsidR="00546F4D" w:rsidRPr="0030440B" w:rsidRDefault="007C0626" w:rsidP="00957921">
      <w:pPr>
        <w:pStyle w:val="Level5"/>
        <w:spacing w:after="0" w:line="20" w:lineRule="atLeast"/>
      </w:pPr>
      <w:r>
        <w:rPr>
          <w:lang w:val="es-MX"/>
        </w:rPr>
        <w:tab/>
      </w:r>
      <w:r w:rsidR="00BB7CDB" w:rsidRPr="0030440B">
        <w:rPr>
          <w:lang w:val="es-MX"/>
        </w:rPr>
        <w:t>Lector Mini Mullion</w:t>
      </w:r>
      <w:r w:rsidR="00BB7CDB" w:rsidRPr="0030440B">
        <w:rPr>
          <w:color w:val="FF0000"/>
          <w:lang w:val="es-MX"/>
        </w:rPr>
        <w:t>.</w:t>
      </w:r>
    </w:p>
    <w:p w14:paraId="1543B69E" w14:textId="36DDBB60" w:rsidR="00546F4D" w:rsidRPr="0030440B" w:rsidRDefault="007C0626" w:rsidP="00957921">
      <w:pPr>
        <w:pStyle w:val="Level5"/>
        <w:spacing w:after="0" w:line="20" w:lineRule="atLeast"/>
      </w:pPr>
      <w:r>
        <w:rPr>
          <w:lang w:val="es-MX"/>
        </w:rPr>
        <w:tab/>
      </w:r>
      <w:r w:rsidR="00BB7CDB" w:rsidRPr="0030440B">
        <w:rPr>
          <w:lang w:val="es-MX"/>
        </w:rPr>
        <w:t>Teclado externo.</w:t>
      </w:r>
    </w:p>
    <w:p w14:paraId="61C19859" w14:textId="35B66C2D" w:rsidR="00546F4D" w:rsidRPr="0030440B" w:rsidRDefault="00BB7CDB" w:rsidP="00957921">
      <w:pPr>
        <w:pStyle w:val="Level5"/>
        <w:spacing w:after="0" w:line="20" w:lineRule="atLeast"/>
      </w:pPr>
      <w:r w:rsidRPr="0030440B">
        <w:rPr>
          <w:color w:val="FF0000"/>
          <w:lang w:val="es-MX"/>
        </w:rPr>
        <w:t xml:space="preserve"> </w:t>
      </w:r>
      <w:r w:rsidRPr="0030440B">
        <w:rPr>
          <w:color w:val="FF0000"/>
          <w:lang w:val="es-MX"/>
        </w:rPr>
        <w:tab/>
      </w:r>
      <w:r w:rsidRPr="0030440B">
        <w:rPr>
          <w:lang w:val="es-MX"/>
        </w:rPr>
        <w:t>Juego de extensión de antena de radio.</w:t>
      </w:r>
    </w:p>
    <w:p w14:paraId="5AFE7D13" w14:textId="0B0BFCE7" w:rsidR="00546F4D" w:rsidRPr="0030440B" w:rsidRDefault="007C0626" w:rsidP="00957921">
      <w:pPr>
        <w:pStyle w:val="Level5"/>
        <w:spacing w:after="0" w:line="20" w:lineRule="atLeast"/>
      </w:pPr>
      <w:r>
        <w:rPr>
          <w:lang w:val="es-MX"/>
        </w:rPr>
        <w:tab/>
      </w:r>
      <w:r w:rsidR="00BB7CDB" w:rsidRPr="0030440B">
        <w:rPr>
          <w:lang w:val="es-MX"/>
        </w:rPr>
        <w:t>Juego de extensión de antena de Wi-Fi.</w:t>
      </w:r>
    </w:p>
    <w:p w14:paraId="70112D92" w14:textId="4A7524A7" w:rsidR="00546F4D"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Juego de bucle de entrada de llamada rápida.</w:t>
      </w:r>
    </w:p>
    <w:p w14:paraId="5E0E3AEA" w14:textId="4D3BBAB8" w:rsidR="00546F4D" w:rsidRPr="0030440B" w:rsidRDefault="00BB7CDB" w:rsidP="00957921">
      <w:pPr>
        <w:pStyle w:val="Level5"/>
        <w:spacing w:after="0" w:line="20" w:lineRule="atLeast"/>
      </w:pPr>
      <w:r w:rsidRPr="0030440B">
        <w:rPr>
          <w:color w:val="FF0000"/>
          <w:lang w:val="es-MX"/>
        </w:rPr>
        <w:t xml:space="preserve"> </w:t>
      </w:r>
      <w:r w:rsidRPr="0030440B">
        <w:rPr>
          <w:color w:val="FF0000"/>
          <w:lang w:val="es-MX"/>
        </w:rPr>
        <w:tab/>
      </w:r>
      <w:r w:rsidRPr="0030440B">
        <w:rPr>
          <w:color w:val="000000" w:themeColor="text1"/>
          <w:lang w:val="es-MX"/>
        </w:rPr>
        <w:t>Controles remotos Passport:</w:t>
      </w:r>
      <w:r w:rsidR="00855AA5">
        <w:rPr>
          <w:color w:val="000000" w:themeColor="text1"/>
          <w:lang w:val="es-MX"/>
        </w:rPr>
        <w:t xml:space="preserve"> Passport</w:t>
      </w:r>
      <w:r w:rsidRPr="0030440B">
        <w:rPr>
          <w:color w:val="000000" w:themeColor="text1"/>
          <w:lang w:val="es-MX"/>
        </w:rPr>
        <w:t xml:space="preserve"> </w:t>
      </w:r>
      <w:r w:rsidRPr="0030440B">
        <w:rPr>
          <w:color w:val="FF0000"/>
          <w:lang w:val="es-MX"/>
        </w:rPr>
        <w:t>[Lite</w:t>
      </w:r>
      <w:r w:rsidR="00855AA5">
        <w:rPr>
          <w:color w:val="FF0000"/>
          <w:lang w:val="es-MX"/>
        </w:rPr>
        <w:t xml:space="preserve"> Transmisor </w:t>
      </w:r>
      <w:r w:rsidRPr="0030440B">
        <w:rPr>
          <w:color w:val="FF0000"/>
          <w:lang w:val="es-MX"/>
        </w:rPr>
        <w:t>de 1 botón para visera.] [Lite</w:t>
      </w:r>
      <w:r w:rsidR="00855AA5">
        <w:rPr>
          <w:color w:val="FF0000"/>
          <w:lang w:val="es-MX"/>
        </w:rPr>
        <w:t xml:space="preserve"> Transmisor</w:t>
      </w:r>
      <w:r w:rsidRPr="0030440B">
        <w:rPr>
          <w:color w:val="FF0000"/>
          <w:lang w:val="es-MX"/>
        </w:rPr>
        <w:t xml:space="preserve"> de 1 botón para llavero.] [Lite de 1 botón para llavero con bobina de prox.] [</w:t>
      </w:r>
      <w:r w:rsidR="00855AA5">
        <w:rPr>
          <w:color w:val="FF0000"/>
          <w:lang w:val="es-MX"/>
        </w:rPr>
        <w:t xml:space="preserve">MAX </w:t>
      </w:r>
      <w:r w:rsidRPr="0030440B">
        <w:rPr>
          <w:color w:val="FF0000"/>
          <w:lang w:val="es-MX"/>
        </w:rPr>
        <w:t>Transmisor de 3 botones para visera.] [</w:t>
      </w:r>
      <w:r w:rsidR="00855AA5">
        <w:rPr>
          <w:color w:val="FF0000"/>
          <w:lang w:val="es-MX"/>
        </w:rPr>
        <w:t xml:space="preserve">MAX </w:t>
      </w:r>
      <w:r w:rsidRPr="0030440B">
        <w:rPr>
          <w:color w:val="FF0000"/>
          <w:lang w:val="es-MX"/>
        </w:rPr>
        <w:t>Transmisor de 3 botones para llavero.] [MAX de 3 botones para llavero con bobina de prox.]</w:t>
      </w:r>
      <w:r w:rsidR="00855AA5">
        <w:rPr>
          <w:color w:val="FF0000"/>
          <w:lang w:val="es-MX"/>
        </w:rPr>
        <w:t xml:space="preserve"> </w:t>
      </w:r>
    </w:p>
    <w:p w14:paraId="62F70D08" w14:textId="307CC9FE" w:rsidR="00546F4D" w:rsidRPr="0030440B" w:rsidRDefault="00BB7CDB" w:rsidP="00957921">
      <w:pPr>
        <w:pStyle w:val="Level5"/>
        <w:spacing w:after="0" w:line="20" w:lineRule="atLeast"/>
      </w:pPr>
      <w:r w:rsidRPr="0030440B">
        <w:rPr>
          <w:color w:val="FF0000"/>
          <w:lang w:val="es-MX"/>
        </w:rPr>
        <w:t xml:space="preserve"> </w:t>
      </w:r>
      <w:r w:rsidRPr="0030440B">
        <w:rPr>
          <w:color w:val="FF0000"/>
          <w:lang w:val="es-MX"/>
        </w:rPr>
        <w:tab/>
      </w:r>
      <w:r w:rsidRPr="0030440B">
        <w:rPr>
          <w:lang w:val="es-MX"/>
        </w:rPr>
        <w:t>Aplicación del usuario: Community by myQ.</w:t>
      </w:r>
    </w:p>
    <w:p w14:paraId="27954190" w14:textId="22201485" w:rsidR="00174B90" w:rsidRPr="0030440B" w:rsidRDefault="00174B90" w:rsidP="00957921">
      <w:pPr>
        <w:pStyle w:val="Level4"/>
        <w:numPr>
          <w:ilvl w:val="0"/>
          <w:numId w:val="0"/>
        </w:numPr>
        <w:spacing w:after="0" w:line="20" w:lineRule="atLeast"/>
      </w:pP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3222CD">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7C9E" w14:textId="77777777" w:rsidR="008054E0" w:rsidRDefault="00BB7CDB">
      <w:r>
        <w:separator/>
      </w:r>
    </w:p>
  </w:endnote>
  <w:endnote w:type="continuationSeparator" w:id="0">
    <w:p w14:paraId="2411A6AC" w14:textId="77777777" w:rsidR="008054E0" w:rsidRDefault="00B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CFB3" w14:textId="77777777" w:rsidR="008054E0" w:rsidRDefault="00BB7CDB">
      <w:r>
        <w:separator/>
      </w:r>
    </w:p>
  </w:footnote>
  <w:footnote w:type="continuationSeparator" w:id="0">
    <w:p w14:paraId="4ED3E5AA" w14:textId="77777777" w:rsidR="008054E0" w:rsidRDefault="00BB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67FE7"/>
    <w:rsid w:val="002C772A"/>
    <w:rsid w:val="002F00D2"/>
    <w:rsid w:val="0030440B"/>
    <w:rsid w:val="003222CD"/>
    <w:rsid w:val="00361DDF"/>
    <w:rsid w:val="003C0A26"/>
    <w:rsid w:val="003C0CCC"/>
    <w:rsid w:val="003F540F"/>
    <w:rsid w:val="004002D0"/>
    <w:rsid w:val="00491A1D"/>
    <w:rsid w:val="004926DC"/>
    <w:rsid w:val="00546F4D"/>
    <w:rsid w:val="00563E7D"/>
    <w:rsid w:val="00583FB8"/>
    <w:rsid w:val="005A69C2"/>
    <w:rsid w:val="005C466E"/>
    <w:rsid w:val="006305A5"/>
    <w:rsid w:val="006601D8"/>
    <w:rsid w:val="00701805"/>
    <w:rsid w:val="00742497"/>
    <w:rsid w:val="0074670A"/>
    <w:rsid w:val="0075329B"/>
    <w:rsid w:val="00755B50"/>
    <w:rsid w:val="00772FA0"/>
    <w:rsid w:val="0079316D"/>
    <w:rsid w:val="007B0DE3"/>
    <w:rsid w:val="007B52BA"/>
    <w:rsid w:val="007C0626"/>
    <w:rsid w:val="007C5BB3"/>
    <w:rsid w:val="008054E0"/>
    <w:rsid w:val="00813CCD"/>
    <w:rsid w:val="00816166"/>
    <w:rsid w:val="00831621"/>
    <w:rsid w:val="00855AA5"/>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B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7B5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2BA"/>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4922</Characters>
  <Application>Microsoft Office Word</Application>
  <DocSecurity>0</DocSecurity>
  <Lines>41</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2021-07-08T23:33:00Z</dcterms:created>
  <dcterms:modified xsi:type="dcterms:W3CDTF">2021-07-08T23:33:00Z</dcterms:modified>
</cp:coreProperties>
</file>