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47309E41" w:rsidR="00CB3A81" w:rsidRPr="00214EE7" w:rsidRDefault="008278E2" w:rsidP="00CB3A81">
      <w:pPr>
        <w:tabs>
          <w:tab w:val="right" w:pos="10080"/>
        </w:tabs>
        <w:rPr>
          <w:rFonts w:cs="Arial"/>
          <w:bCs/>
          <w:color w:val="0070C0"/>
        </w:rPr>
      </w:pPr>
      <w:bookmarkStart w:id="0" w:name="_Hlk61515577"/>
      <w:r>
        <w:rPr>
          <w:rFonts w:cs="Arial"/>
          <w:bCs/>
          <w:color w:val="0070C0"/>
          <w:lang w:val="es-MX"/>
        </w:rPr>
        <w:t xml:space="preserve">LiftMaster </w:t>
      </w:r>
    </w:p>
    <w:p w14:paraId="00B0FBBD" w14:textId="77777777" w:rsidR="00CB3A81" w:rsidRPr="00214EE7" w:rsidRDefault="00CB3A81"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0E57408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6EAAE1B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Despliegue en la pestaña ARCHIVO en la cinta de opciones, haga clic en OPCIONES y luego en MOSTRAR. Marque o desmarque TEXTO OCULTO.</w:t>
      </w:r>
    </w:p>
    <w:p w14:paraId="3502D7A9"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01B365FC"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sección de especificaciones de la guía ha sido preparada por LiftMaster para el uso en la preparación de una sección de especificaciones del proyecto que cubre operadores de puertas comerciales para puertas enrollables </w:t>
      </w:r>
      <w:r w:rsidR="00926996" w:rsidRPr="004F10A7">
        <w:rPr>
          <w:rFonts w:cs="Arial"/>
          <w:color w:val="0070C0"/>
          <w:lang w:val="es-MX"/>
        </w:rPr>
        <w:t>y rejillas</w:t>
      </w:r>
      <w:r w:rsidR="00926996" w:rsidRPr="009F4AE8">
        <w:rPr>
          <w:rFonts w:cs="Arial"/>
          <w:vanish/>
          <w:color w:val="0070C0"/>
          <w:lang w:val="es-MX"/>
        </w:rPr>
        <w:t xml:space="preserve"> de techo y puertas seccionadas.</w:t>
      </w:r>
    </w:p>
    <w:p w14:paraId="729AB2E7"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33CE40C7"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Al usar esta especificación se debe tener en cuenta lo siguiente:</w:t>
      </w:r>
    </w:p>
    <w:p w14:paraId="0A97EBB0"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13966CE"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5FDB870C"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es-MX"/>
        </w:rPr>
        <w:t xml:space="preserve">www.acme.com  </w:t>
      </w:r>
    </w:p>
    <w:p w14:paraId="2DDA333B"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El texto opcional que requiere una selección por parte del usuario está entre corchetes y en texto rojo, p. ej.: </w:t>
      </w:r>
      <w:proofErr w:type="spellStart"/>
      <w:r w:rsidRPr="009F4AE8">
        <w:rPr>
          <w:rFonts w:ascii="WP TypographicSymbols" w:hAnsi="WP TypographicSymbols" w:cs="Arial"/>
          <w:vanish/>
          <w:color w:val="0070C0"/>
          <w:lang w:val="es-MX"/>
        </w:rPr>
        <w:t>A</w:t>
      </w:r>
      <w:r w:rsidRPr="009F4AE8">
        <w:rPr>
          <w:rFonts w:cs="Arial"/>
          <w:vanish/>
          <w:color w:val="0070C0"/>
          <w:lang w:val="es-MX"/>
        </w:rPr>
        <w:t>Color</w:t>
      </w:r>
      <w:proofErr w:type="spellEnd"/>
      <w:r w:rsidRPr="009F4AE8">
        <w:rPr>
          <w:rFonts w:cs="Arial"/>
          <w:vanish/>
          <w:color w:val="0070C0"/>
          <w:lang w:val="es-MX"/>
        </w:rPr>
        <w:t xml:space="preserve">: </w:t>
      </w:r>
      <w:r w:rsidRPr="007C6FB7">
        <w:rPr>
          <w:rFonts w:cs="Arial"/>
          <w:vanish/>
          <w:color w:val="FF0000"/>
          <w:lang w:val="es-MX"/>
        </w:rPr>
        <w:t>[Rojo.] [Negro.]</w:t>
      </w:r>
      <w:r w:rsidRPr="009F4AE8">
        <w:rPr>
          <w:rFonts w:cs="Arial"/>
          <w:vanish/>
          <w:color w:val="0070C0"/>
          <w:lang w:val="es-MX"/>
        </w:rPr>
        <w:t>"</w:t>
      </w:r>
    </w:p>
    <w:p w14:paraId="26EC24CB"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C4C48BA"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Los elementos que requieren una entrada por parte del usuario están entre corchetes y en texto rojo, p. ej.: “Sección </w:t>
      </w:r>
      <w:r w:rsidRPr="007C6FB7">
        <w:rPr>
          <w:rFonts w:cs="Arial"/>
          <w:vanish/>
          <w:color w:val="FF0000"/>
          <w:lang w:val="es-MX"/>
        </w:rPr>
        <w:t>[__ __ __ - ________]</w:t>
      </w:r>
      <w:r w:rsidRPr="009F4AE8">
        <w:rPr>
          <w:rFonts w:cs="Arial"/>
          <w:vanish/>
          <w:color w:val="0070C0"/>
          <w:lang w:val="es-MX"/>
        </w:rPr>
        <w:t>."</w:t>
      </w:r>
    </w:p>
    <w:p w14:paraId="258EDE44"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C0C0EE6" w14:textId="7B9A8F29"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00C57908" w:rsidRPr="00CC65FF">
          <w:rPr>
            <w:rStyle w:val="Hyperlink"/>
            <w:rFonts w:cs="Arial"/>
            <w:vanish/>
            <w:lang w:val="es-MX"/>
          </w:rPr>
          <w:t>www.LiftMaster.com</w:t>
        </w:r>
      </w:hyperlink>
      <w:r w:rsidR="005E305B" w:rsidRPr="009F4AE8">
        <w:rPr>
          <w:rFonts w:cs="Arial"/>
          <w:vanish/>
          <w:color w:val="0070C0"/>
          <w:lang w:val="es-MX"/>
        </w:rPr>
        <w:t xml:space="preserve">. </w:t>
      </w:r>
    </w:p>
    <w:p w14:paraId="75A48F1A"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512DAE5"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especificación se preparó utilizando las plantillas de especificaciones </w:t>
      </w:r>
      <w:proofErr w:type="spellStart"/>
      <w:r w:rsidRPr="009F4AE8">
        <w:rPr>
          <w:rFonts w:cs="Arial"/>
          <w:vanish/>
          <w:color w:val="0070C0"/>
          <w:lang w:val="es-MX"/>
        </w:rPr>
        <w:t>SimpleSpecs</w:t>
      </w:r>
      <w:proofErr w:type="spellEnd"/>
      <w:r w:rsidRPr="009F4AE8">
        <w:rPr>
          <w:rFonts w:cs="Arial"/>
          <w:vanish/>
          <w:color w:val="0070C0"/>
          <w:lang w:val="es-MX"/>
        </w:rPr>
        <w:t xml:space="preserve">™. El sistema de especificaciones guía maestro </w:t>
      </w:r>
      <w:proofErr w:type="spellStart"/>
      <w:r w:rsidRPr="009F4AE8">
        <w:rPr>
          <w:rFonts w:cs="Arial"/>
          <w:vanish/>
          <w:color w:val="0070C0"/>
          <w:lang w:val="es-MX"/>
        </w:rPr>
        <w:t>SimpleSpecs</w:t>
      </w:r>
      <w:proofErr w:type="spellEnd"/>
      <w:r w:rsidRPr="009F4AE8">
        <w:rPr>
          <w:rFonts w:cs="Arial"/>
          <w:vanish/>
          <w:color w:val="0070C0"/>
          <w:lang w:val="es-MX"/>
        </w:rPr>
        <w:t xml:space="preserve">™ consta de una completa especificación maestra arquitectónica que se puede utilizar para especificar todos los requisitos del proyecto. Para obtener información adicional sobre los productos </w:t>
      </w:r>
      <w:proofErr w:type="spellStart"/>
      <w:r w:rsidRPr="009F4AE8">
        <w:rPr>
          <w:rFonts w:cs="Arial"/>
          <w:vanish/>
          <w:color w:val="0070C0"/>
          <w:lang w:val="es-MX"/>
        </w:rPr>
        <w:t>SimpleSpecs</w:t>
      </w:r>
      <w:proofErr w:type="spellEnd"/>
      <w:r w:rsidRPr="009F4AE8">
        <w:rPr>
          <w:rFonts w:cs="Arial"/>
          <w:vanish/>
          <w:color w:val="0070C0"/>
          <w:lang w:val="es-MX"/>
        </w:rPr>
        <w:t xml:space="preserve">™ visite el sitio web de ZeroDocs.com en </w:t>
      </w:r>
      <w:hyperlink w:history="1">
        <w:r w:rsidRPr="009F4AE8">
          <w:rPr>
            <w:rStyle w:val="Hyperlink"/>
            <w:rFonts w:cs="Arial"/>
            <w:vanish/>
            <w:color w:val="0070C0"/>
            <w:u w:val="none"/>
            <w:lang w:val="es-MX"/>
          </w:rPr>
          <w:t>www.zerodocs.com</w:t>
        </w:r>
      </w:hyperlink>
      <w:r w:rsidRPr="009F4AE8">
        <w:rPr>
          <w:rFonts w:cs="Arial"/>
          <w:vanish/>
          <w:color w:val="0070C0"/>
          <w:lang w:val="es-MX"/>
        </w:rPr>
        <w:t xml:space="preserve">. </w:t>
      </w:r>
    </w:p>
    <w:bookmarkEnd w:id="0"/>
    <w:p w14:paraId="22B11DEF" w14:textId="77777777" w:rsidR="00070E06" w:rsidRPr="009F4AE8" w:rsidRDefault="00070E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0465E5E0" w14:textId="632572E4" w:rsidR="00077508" w:rsidRPr="00214EE7" w:rsidRDefault="008278E2" w:rsidP="00554CEC">
      <w:pPr>
        <w:rPr>
          <w:rFonts w:cs="Arial"/>
          <w:b/>
          <w:bCs/>
        </w:rPr>
      </w:pPr>
      <w:r w:rsidRPr="00214EE7">
        <w:rPr>
          <w:rFonts w:cs="Arial"/>
          <w:b/>
          <w:bCs/>
        </w:rPr>
        <w:lastRenderedPageBreak/>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es-MX"/>
        </w:rPr>
        <w:t>SECCIÓN 08 71 23 – OPERADORES DE PUERTA DE USO COMERCIAL</w:t>
      </w:r>
    </w:p>
    <w:p w14:paraId="34039C68"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2141D1C9" w:rsidR="00336C2B" w:rsidRPr="00214EE7" w:rsidRDefault="008278E2" w:rsidP="00823BD1">
      <w:pPr>
        <w:pStyle w:val="Level1"/>
      </w:pPr>
      <w:r w:rsidRPr="00214EE7">
        <w:rPr>
          <w:bCs/>
          <w:lang w:val="es-MX"/>
        </w:rPr>
        <w:t xml:space="preserve"> </w:t>
      </w:r>
      <w:r w:rsidR="00D51097">
        <w:rPr>
          <w:bCs/>
          <w:lang w:val="es-MX"/>
        </w:rPr>
        <w:tab/>
      </w:r>
      <w:r w:rsidRPr="00214EE7">
        <w:rPr>
          <w:bCs/>
          <w:lang w:val="es-MX"/>
        </w:rPr>
        <w:t>ASPECTOS GENERALES</w:t>
      </w:r>
    </w:p>
    <w:p w14:paraId="27632586" w14:textId="77777777" w:rsidR="00077508" w:rsidRPr="00214EE7" w:rsidRDefault="00077508" w:rsidP="00823BD1"/>
    <w:p w14:paraId="21A354BB" w14:textId="55A36DDC" w:rsidR="00077508" w:rsidRPr="00214EE7" w:rsidRDefault="00B95DB3" w:rsidP="00823BD1">
      <w:pPr>
        <w:pStyle w:val="Level2"/>
      </w:pPr>
      <w:r>
        <w:rPr>
          <w:lang w:val="es-MX"/>
        </w:rPr>
        <w:tab/>
      </w:r>
      <w:r w:rsidR="008278E2" w:rsidRPr="00214EE7">
        <w:rPr>
          <w:lang w:val="es-MX"/>
        </w:rPr>
        <w:t>PRESENTACIONES</w:t>
      </w:r>
    </w:p>
    <w:p w14:paraId="11F6559D" w14:textId="77777777" w:rsidR="00077508" w:rsidRPr="00214EE7" w:rsidRDefault="008278E2" w:rsidP="00823BD1">
      <w:r w:rsidRPr="00214EE7">
        <w:rPr>
          <w:lang w:val="es-MX"/>
        </w:rPr>
        <w:t xml:space="preserve"> </w:t>
      </w:r>
    </w:p>
    <w:p w14:paraId="323F2D0C" w14:textId="2F73C2DF" w:rsidR="00077508" w:rsidRPr="00214EE7" w:rsidRDefault="007F4FC0" w:rsidP="00823BD1">
      <w:pPr>
        <w:pStyle w:val="Level3"/>
      </w:pPr>
      <w:r>
        <w:rPr>
          <w:lang w:val="es-MX"/>
        </w:rPr>
        <w:tab/>
      </w:r>
      <w:r w:rsidR="008278E2" w:rsidRPr="00214EE7">
        <w:rPr>
          <w:lang w:val="es-MX"/>
        </w:rPr>
        <w:t>Presentaciones de acción:</w:t>
      </w:r>
    </w:p>
    <w:p w14:paraId="0A60AC0E" w14:textId="0DD7D76F" w:rsidR="00077508" w:rsidRPr="00214EE7" w:rsidRDefault="007F4FC0" w:rsidP="007729AC">
      <w:pPr>
        <w:pStyle w:val="Level4"/>
      </w:pPr>
      <w:r>
        <w:rPr>
          <w:lang w:val="es-MX"/>
        </w:rPr>
        <w:tab/>
      </w:r>
      <w:r w:rsidR="008278E2" w:rsidRPr="00214EE7">
        <w:rPr>
          <w:lang w:val="es-MX"/>
        </w:rPr>
        <w:t>Datos del producto: Datos descriptivos del fabricante y atributos del producto.</w:t>
      </w:r>
    </w:p>
    <w:p w14:paraId="39B5560D" w14:textId="77777777" w:rsidR="00077508" w:rsidRPr="00214EE7" w:rsidRDefault="00077508" w:rsidP="00823BD1"/>
    <w:p w14:paraId="7CB2F6B4" w14:textId="3E8BA222" w:rsidR="00077508" w:rsidRPr="00214EE7" w:rsidRDefault="007F4FC0" w:rsidP="00823BD1">
      <w:pPr>
        <w:pStyle w:val="Level3"/>
      </w:pPr>
      <w:r>
        <w:rPr>
          <w:lang w:val="es-MX"/>
        </w:rPr>
        <w:tab/>
      </w:r>
      <w:r w:rsidR="008278E2" w:rsidRPr="00214EE7">
        <w:rPr>
          <w:lang w:val="es-MX"/>
        </w:rPr>
        <w:t>Presentaciones de cierre:</w:t>
      </w:r>
    </w:p>
    <w:p w14:paraId="78AF4A41" w14:textId="2C707213" w:rsidR="00077508" w:rsidRPr="00214EE7" w:rsidRDefault="007F4FC0" w:rsidP="00823BD1">
      <w:pPr>
        <w:pStyle w:val="Level4"/>
      </w:pPr>
      <w:r>
        <w:rPr>
          <w:lang w:val="es-MX"/>
        </w:rPr>
        <w:tab/>
      </w:r>
      <w:r w:rsidR="008278E2" w:rsidRPr="00214EE7">
        <w:rPr>
          <w:lang w:val="es-MX"/>
        </w:rPr>
        <w:t xml:space="preserve">Datos de funcionamiento y mantenimiento. </w:t>
      </w:r>
    </w:p>
    <w:p w14:paraId="30A0CAA0" w14:textId="77777777" w:rsidR="00077508" w:rsidRPr="00214EE7" w:rsidRDefault="00077508" w:rsidP="00823BD1">
      <w:bookmarkStart w:id="1" w:name="_Hlk37778670"/>
    </w:p>
    <w:p w14:paraId="238A3751" w14:textId="70D517F1" w:rsidR="00077508" w:rsidRPr="00214EE7" w:rsidRDefault="007F4FC0" w:rsidP="00823BD1">
      <w:pPr>
        <w:pStyle w:val="Level2"/>
      </w:pPr>
      <w:r>
        <w:rPr>
          <w:lang w:val="es-MX"/>
        </w:rPr>
        <w:tab/>
      </w:r>
      <w:r w:rsidR="008278E2" w:rsidRPr="00214EE7">
        <w:rPr>
          <w:lang w:val="es-MX"/>
        </w:rPr>
        <w:t>GARANTÍA DE CALIDAD</w:t>
      </w:r>
    </w:p>
    <w:p w14:paraId="0878D414" w14:textId="77777777" w:rsidR="00077508" w:rsidRPr="00214EE7" w:rsidRDefault="00077508" w:rsidP="00823BD1"/>
    <w:p w14:paraId="4BFBE513" w14:textId="3A047EF9" w:rsidR="00077508" w:rsidRPr="00214EE7" w:rsidRDefault="007F4FC0" w:rsidP="007729AC">
      <w:pPr>
        <w:pStyle w:val="Level3"/>
      </w:pPr>
      <w:r>
        <w:rPr>
          <w:lang w:val="es-MX"/>
        </w:rPr>
        <w:tab/>
      </w:r>
      <w:r w:rsidR="008278E2" w:rsidRPr="00214EE7">
        <w:rPr>
          <w:lang w:val="es-MX"/>
        </w:rPr>
        <w:t xml:space="preserve">Calificaciones del instalador: Empresa que se especializa en el trabajo de esta Sección, con </w:t>
      </w:r>
      <w:r w:rsidR="008278E2" w:rsidRPr="00214EE7">
        <w:rPr>
          <w:color w:val="FF0000"/>
          <w:lang w:val="es-MX"/>
        </w:rPr>
        <w:t>[2] [__]</w:t>
      </w:r>
      <w:r w:rsidR="008278E2" w:rsidRPr="00214EE7">
        <w:rPr>
          <w:lang w:val="es-MX"/>
        </w:rPr>
        <w:t xml:space="preserve"> años de experiencia como mínimo.</w:t>
      </w:r>
    </w:p>
    <w:bookmarkEnd w:id="1"/>
    <w:p w14:paraId="3F015D2B" w14:textId="77777777" w:rsidR="00077508" w:rsidRPr="00214EE7" w:rsidRDefault="00077508" w:rsidP="00823BD1"/>
    <w:p w14:paraId="326003AD" w14:textId="77BAF5A9" w:rsidR="00077508" w:rsidRPr="00214EE7" w:rsidRDefault="00685B1C" w:rsidP="00823BD1">
      <w:pPr>
        <w:pStyle w:val="Level2"/>
      </w:pPr>
      <w:r>
        <w:rPr>
          <w:lang w:val="es-MX"/>
        </w:rPr>
        <w:tab/>
      </w:r>
      <w:r w:rsidR="008278E2" w:rsidRPr="00214EE7">
        <w:rPr>
          <w:lang w:val="es-MX"/>
        </w:rPr>
        <w:t>GARANTÍA</w:t>
      </w:r>
    </w:p>
    <w:p w14:paraId="2879E183" w14:textId="224BA64A" w:rsidR="00077508" w:rsidRDefault="00077508" w:rsidP="00823BD1"/>
    <w:p w14:paraId="4B3722EC" w14:textId="469FAD5D" w:rsidR="00221853" w:rsidRPr="00221853" w:rsidRDefault="008278E2" w:rsidP="00823BD1">
      <w:pPr>
        <w:rPr>
          <w:rFonts w:cs="Arial"/>
          <w:color w:val="0070C0"/>
        </w:rPr>
      </w:pPr>
      <w:r w:rsidRPr="00221853">
        <w:rPr>
          <w:rFonts w:cs="Arial"/>
          <w:vanish/>
          <w:color w:val="0070C0"/>
          <w:lang w:val="es-MX"/>
        </w:rPr>
        <w:t>El modelo ATSW posee una garantía de 1 año. Todos los demás modelos poseen una garantía de 2 años.</w:t>
      </w:r>
    </w:p>
    <w:p w14:paraId="467EEBB1" w14:textId="77777777" w:rsidR="00221853" w:rsidRPr="00221853" w:rsidRDefault="00221853" w:rsidP="00823BD1">
      <w:pPr>
        <w:rPr>
          <w:rFonts w:cs="Arial"/>
          <w:color w:val="0070C0"/>
        </w:rPr>
      </w:pPr>
    </w:p>
    <w:p w14:paraId="66CD1403" w14:textId="5DFC44C1" w:rsidR="00077508" w:rsidRPr="00214EE7" w:rsidRDefault="00B75F84" w:rsidP="00823BD1">
      <w:pPr>
        <w:pStyle w:val="Level3"/>
      </w:pPr>
      <w:r>
        <w:rPr>
          <w:color w:val="FF0000"/>
          <w:lang w:val="es-MX"/>
        </w:rPr>
        <w:tab/>
      </w:r>
      <w:r w:rsidR="00221853" w:rsidRPr="00221853">
        <w:rPr>
          <w:color w:val="FF0000"/>
          <w:lang w:val="es-MX"/>
        </w:rPr>
        <w:t>[1] [2]</w:t>
      </w:r>
      <w:r>
        <w:rPr>
          <w:color w:val="FF0000"/>
          <w:lang w:val="es-MX"/>
        </w:rPr>
        <w:tab/>
      </w:r>
      <w:r w:rsidR="008278E2" w:rsidRPr="00214EE7">
        <w:rPr>
          <w:lang w:val="es-MX"/>
        </w:rPr>
        <w:t>Año(s) de garantía del fabricante que cubre defectos de materiales y fabricación.</w:t>
      </w:r>
    </w:p>
    <w:p w14:paraId="6485A47C" w14:textId="77777777" w:rsidR="00077508" w:rsidRPr="00214EE7" w:rsidRDefault="00077508" w:rsidP="00823BD1"/>
    <w:p w14:paraId="76040A60" w14:textId="777BF29A" w:rsidR="00077508" w:rsidRPr="00214EE7" w:rsidRDefault="008278E2" w:rsidP="00823BD1">
      <w:pPr>
        <w:pStyle w:val="Level1"/>
      </w:pPr>
      <w:r w:rsidRPr="00214EE7">
        <w:rPr>
          <w:bCs/>
          <w:lang w:val="es-MX"/>
        </w:rPr>
        <w:t xml:space="preserve"> </w:t>
      </w:r>
      <w:r w:rsidR="00BA3365">
        <w:rPr>
          <w:bCs/>
          <w:lang w:val="es-MX"/>
        </w:rPr>
        <w:tab/>
      </w:r>
      <w:r w:rsidRPr="00214EE7">
        <w:rPr>
          <w:bCs/>
          <w:lang w:val="es-MX"/>
        </w:rPr>
        <w:t>PRODUCTOS</w:t>
      </w:r>
    </w:p>
    <w:p w14:paraId="140F0335" w14:textId="77777777" w:rsidR="00077508" w:rsidRPr="00214EE7" w:rsidRDefault="00077508" w:rsidP="00823BD1"/>
    <w:p w14:paraId="1EFAC553" w14:textId="06BCC3D1" w:rsidR="00077508" w:rsidRPr="00214EE7" w:rsidRDefault="00F0077A" w:rsidP="00823BD1">
      <w:pPr>
        <w:pStyle w:val="Level2"/>
      </w:pPr>
      <w:r>
        <w:rPr>
          <w:lang w:val="es-MX"/>
        </w:rPr>
        <w:tab/>
      </w:r>
      <w:r w:rsidR="008278E2" w:rsidRPr="00214EE7">
        <w:rPr>
          <w:lang w:val="es-MX"/>
        </w:rPr>
        <w:t>FABRICANTES</w:t>
      </w:r>
    </w:p>
    <w:p w14:paraId="2004F3B5" w14:textId="6BBC1120" w:rsidR="00077508" w:rsidRPr="00214EE7" w:rsidRDefault="00077508" w:rsidP="00823BD1"/>
    <w:p w14:paraId="79061834" w14:textId="372D1B7D" w:rsidR="00077508" w:rsidRPr="00214EE7" w:rsidRDefault="000B4C6A" w:rsidP="00823BD1">
      <w:pPr>
        <w:pStyle w:val="Level3"/>
      </w:pPr>
      <w:r>
        <w:rPr>
          <w:lang w:val="es-MX"/>
        </w:rPr>
        <w:tab/>
      </w:r>
      <w:r w:rsidR="008278E2" w:rsidRPr="00214EE7">
        <w:rPr>
          <w:lang w:val="es-MX"/>
        </w:rPr>
        <w:t xml:space="preserve">Los documentos de los contratos se basan en los productos de LiftMaster. </w:t>
      </w:r>
      <w:hyperlink r:id="rId7" w:history="1">
        <w:r w:rsidR="00C57908" w:rsidRPr="00CC65FF">
          <w:rPr>
            <w:rStyle w:val="Hyperlink"/>
            <w:rFonts w:cs="Arial"/>
            <w:lang w:val="es-MX"/>
          </w:rPr>
          <w:t>www.LiftMaster.com</w:t>
        </w:r>
      </w:hyperlink>
      <w:r w:rsidR="008278E2" w:rsidRPr="00214EE7">
        <w:rPr>
          <w:lang w:val="es-MX"/>
        </w:rPr>
        <w:t xml:space="preserve"> </w:t>
      </w:r>
    </w:p>
    <w:p w14:paraId="0B1008BE" w14:textId="0C8CBC3A" w:rsidR="00077508" w:rsidRPr="00214EE7" w:rsidRDefault="00077508" w:rsidP="00AF6188">
      <w:pPr>
        <w:pStyle w:val="Level4"/>
        <w:numPr>
          <w:ilvl w:val="0"/>
          <w:numId w:val="0"/>
        </w:numPr>
      </w:pPr>
    </w:p>
    <w:p w14:paraId="012C1D1F" w14:textId="51CAEDCA" w:rsidR="00077508" w:rsidRPr="00214EE7" w:rsidRDefault="00D65AB6" w:rsidP="005F0659">
      <w:pPr>
        <w:pStyle w:val="Level3"/>
      </w:pPr>
      <w:r>
        <w:rPr>
          <w:lang w:val="es-MX"/>
        </w:rPr>
        <w:tab/>
      </w:r>
      <w:r w:rsidR="008278E2" w:rsidRPr="00214EE7">
        <w:rPr>
          <w:lang w:val="es-MX"/>
        </w:rPr>
        <w:t xml:space="preserve">Sustituciones: </w:t>
      </w:r>
      <w:r w:rsidR="001E59CA" w:rsidRPr="00214EE7">
        <w:rPr>
          <w:color w:val="FF0000"/>
          <w:lang w:val="es-MX"/>
        </w:rPr>
        <w:t>[Consulte la División 01.] [No permitidas.]</w:t>
      </w:r>
    </w:p>
    <w:p w14:paraId="1465E0CE" w14:textId="77777777" w:rsidR="00077508" w:rsidRPr="00214EE7" w:rsidRDefault="00077508" w:rsidP="00823BD1"/>
    <w:p w14:paraId="236DF2F4" w14:textId="206AFFB9" w:rsidR="00077508" w:rsidRPr="00214EE7" w:rsidRDefault="006A28BA" w:rsidP="005F0659">
      <w:pPr>
        <w:pStyle w:val="Level2"/>
      </w:pPr>
      <w:r>
        <w:rPr>
          <w:lang w:val="es-MX"/>
        </w:rPr>
        <w:tab/>
      </w:r>
      <w:r w:rsidR="008278E2" w:rsidRPr="00214EE7">
        <w:rPr>
          <w:lang w:val="es-MX"/>
        </w:rPr>
        <w:t>UNIDADES FABRICADAS</w:t>
      </w:r>
    </w:p>
    <w:p w14:paraId="53DDFD46" w14:textId="77777777" w:rsidR="002603AF" w:rsidRPr="0041052E" w:rsidRDefault="002603AF" w:rsidP="002603AF">
      <w:pPr>
        <w:rPr>
          <w:rFonts w:cs="Arial"/>
          <w:color w:val="0070C0"/>
        </w:rPr>
      </w:pPr>
    </w:p>
    <w:p w14:paraId="064A522E" w14:textId="77777777" w:rsidR="002603AF" w:rsidRPr="009F4AE8" w:rsidRDefault="008278E2" w:rsidP="002603AF">
      <w:pPr>
        <w:rPr>
          <w:rFonts w:cs="Arial"/>
          <w:color w:val="0070C0"/>
        </w:rPr>
      </w:pPr>
      <w:r w:rsidRPr="009F4AE8">
        <w:rPr>
          <w:rFonts w:cs="Arial"/>
          <w:vanish/>
          <w:color w:val="0070C0"/>
          <w:lang w:val="es-MX"/>
        </w:rPr>
        <w:t>Los gabinetes NEMA tienen la clasificación siguiente:</w:t>
      </w:r>
    </w:p>
    <w:p w14:paraId="57CBCFEB" w14:textId="3A2DCF09"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1: Instalación interna, donde no es necesario el sellado contra el polvo, aceite o agua (como en la mayoría de los almacenes).</w:t>
      </w:r>
    </w:p>
    <w:p w14:paraId="76179B38"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 Instalación interna para proteger el operador donde se pueda utilizar agua presurizada, donde se lleven a cabo otras actividades de lavado o refrigeración de máquinas cortadoras, o en el exterior donde se requiera protección de la lluvia, el granizo o la nieve (como lavaderos de autos).</w:t>
      </w:r>
    </w:p>
    <w:p w14:paraId="6583C3F9"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4X: Además de lo que se requiere en NEMA 4; Proteger contra ambientes rigurosos, o donde los limpiadores cáusticos, los desinfectantes o los materiales corrosivos son de uso generalizado y repetido (como piscinas internas).</w:t>
      </w:r>
    </w:p>
    <w:p w14:paraId="68F57264" w14:textId="77777777" w:rsidR="002603AF" w:rsidRPr="009F4AE8" w:rsidRDefault="008278E2" w:rsidP="002603AF">
      <w:pPr>
        <w:pStyle w:val="ListParagraph"/>
        <w:numPr>
          <w:ilvl w:val="0"/>
          <w:numId w:val="5"/>
        </w:numPr>
        <w:rPr>
          <w:rFonts w:cs="Arial"/>
          <w:color w:val="0070C0"/>
        </w:rPr>
      </w:pPr>
      <w:r w:rsidRPr="009F4AE8">
        <w:rPr>
          <w:rFonts w:cs="Arial"/>
          <w:vanish/>
          <w:color w:val="0070C0"/>
          <w:lang w:val="es-MX"/>
        </w:rPr>
        <w:t>NEMA 7/9: Proteger contra materiales, gases o vapores explosivos.</w:t>
      </w:r>
    </w:p>
    <w:p w14:paraId="4C0E3323" w14:textId="11B9B8D5" w:rsidR="00077508" w:rsidRPr="009F4AE8" w:rsidRDefault="00077508" w:rsidP="00823BD1">
      <w:pPr>
        <w:rPr>
          <w:rFonts w:cs="Arial"/>
          <w:color w:val="0070C0"/>
        </w:rPr>
      </w:pPr>
    </w:p>
    <w:p w14:paraId="722AD834" w14:textId="77777777" w:rsidR="00955B13" w:rsidRPr="00695E45" w:rsidRDefault="008278E2" w:rsidP="00955B13">
      <w:pPr>
        <w:rPr>
          <w:rFonts w:cs="Arial"/>
          <w:color w:val="0070C0"/>
        </w:rPr>
      </w:pPr>
      <w:r w:rsidRPr="00695E45">
        <w:rPr>
          <w:rFonts w:cs="Arial"/>
          <w:vanish/>
          <w:color w:val="0070C0"/>
          <w:lang w:val="es-MX"/>
        </w:rPr>
        <w:t>Conservar lo siguiente para un operador de polispasto de servicio mediano para rejillas y puertas enrollables de techo y puertas seccionadas de elevación alta y elevación vertical que requieran un polispasto manual, con medidas de hasta 4.2 m (14 pies) de alto y 6.7 m (22 pies) de ancho, hasta un máximo de 29.7 metros cuadrados (320 pies cuadrados).</w:t>
      </w:r>
    </w:p>
    <w:p w14:paraId="70B52EC9" w14:textId="77777777" w:rsidR="00955B13" w:rsidRPr="00695E45" w:rsidRDefault="00955B13" w:rsidP="00955B13">
      <w:pPr>
        <w:rPr>
          <w:rFonts w:cs="Arial"/>
          <w:color w:val="0070C0"/>
        </w:rPr>
      </w:pPr>
    </w:p>
    <w:p w14:paraId="71D0C46F" w14:textId="0D4ABBF7" w:rsidR="00955B13" w:rsidRPr="00421B02" w:rsidRDefault="00E36B67" w:rsidP="00955B13">
      <w:pPr>
        <w:pStyle w:val="Level3"/>
      </w:pPr>
      <w:r>
        <w:rPr>
          <w:lang w:val="es-MX"/>
        </w:rPr>
        <w:tab/>
      </w:r>
      <w:r w:rsidR="008278E2" w:rsidRPr="00421B02">
        <w:rPr>
          <w:lang w:val="es-MX"/>
        </w:rPr>
        <w:t>Operadores de puerta:</w:t>
      </w:r>
    </w:p>
    <w:p w14:paraId="710CDA6C" w14:textId="07199820" w:rsidR="00955B13" w:rsidRPr="00421B02" w:rsidRDefault="00E36B67" w:rsidP="00955B13">
      <w:pPr>
        <w:pStyle w:val="Level4"/>
      </w:pPr>
      <w:r>
        <w:rPr>
          <w:lang w:val="es-MX"/>
        </w:rPr>
        <w:tab/>
      </w:r>
      <w:r w:rsidR="008278E2" w:rsidRPr="00421B02">
        <w:rPr>
          <w:lang w:val="es-MX"/>
        </w:rPr>
        <w:t>Modelo: MH.</w:t>
      </w:r>
    </w:p>
    <w:p w14:paraId="15244411" w14:textId="7BEDA93C" w:rsidR="00955B13" w:rsidRPr="00421B02" w:rsidRDefault="008278E2" w:rsidP="00955B13">
      <w:pPr>
        <w:pStyle w:val="Level4"/>
      </w:pPr>
      <w:r w:rsidRPr="00421B02">
        <w:rPr>
          <w:lang w:val="es-MX"/>
        </w:rPr>
        <w:t xml:space="preserve"> </w:t>
      </w:r>
      <w:r w:rsidR="00E36B67">
        <w:rPr>
          <w:lang w:val="es-MX"/>
        </w:rPr>
        <w:tab/>
      </w:r>
      <w:r w:rsidRPr="00421B02">
        <w:rPr>
          <w:lang w:val="es-MX"/>
        </w:rPr>
        <w:t>Funcionamiento: Eje transversal.</w:t>
      </w:r>
    </w:p>
    <w:p w14:paraId="2B540A22" w14:textId="67826A0A" w:rsidR="00955B13" w:rsidRPr="00421B02" w:rsidRDefault="00E36B67" w:rsidP="00955B13">
      <w:pPr>
        <w:pStyle w:val="Level4"/>
      </w:pPr>
      <w:r>
        <w:rPr>
          <w:lang w:val="es-MX"/>
        </w:rPr>
        <w:tab/>
      </w:r>
      <w:r w:rsidR="008278E2" w:rsidRPr="00421B02">
        <w:rPr>
          <w:lang w:val="es-MX"/>
        </w:rPr>
        <w:t>Montaje: Pared.</w:t>
      </w:r>
    </w:p>
    <w:p w14:paraId="5215788B" w14:textId="112AFC98" w:rsidR="00955B13" w:rsidRPr="00421B02" w:rsidRDefault="008278E2" w:rsidP="00955B13">
      <w:pPr>
        <w:pStyle w:val="Level4"/>
      </w:pPr>
      <w:r w:rsidRPr="00421B02">
        <w:rPr>
          <w:lang w:val="es-MX"/>
        </w:rPr>
        <w:t xml:space="preserve">  </w:t>
      </w:r>
      <w:r w:rsidR="00E36B67">
        <w:rPr>
          <w:lang w:val="es-MX"/>
        </w:rPr>
        <w:tab/>
      </w:r>
      <w:r w:rsidRPr="00421B02">
        <w:rPr>
          <w:lang w:val="es-MX"/>
        </w:rPr>
        <w:t xml:space="preserve">Funcionamiento manual: Polispasto de cadena a nivel del suelo con enclavamiento eléctrico. </w:t>
      </w:r>
    </w:p>
    <w:p w14:paraId="1CBE3D32" w14:textId="39290978" w:rsidR="00955B13" w:rsidRPr="00421B02" w:rsidRDefault="00E36B67" w:rsidP="00955B13">
      <w:pPr>
        <w:pStyle w:val="Level4"/>
        <w:rPr>
          <w:rFonts w:cs="Arial"/>
          <w:color w:val="000000" w:themeColor="text1"/>
        </w:rPr>
      </w:pPr>
      <w:r>
        <w:rPr>
          <w:rFonts w:cs="Arial"/>
          <w:color w:val="000000" w:themeColor="text1"/>
          <w:lang w:val="es-MX"/>
        </w:rPr>
        <w:tab/>
      </w:r>
      <w:r w:rsidR="008278E2" w:rsidRPr="00421B02">
        <w:rPr>
          <w:rFonts w:cs="Arial"/>
          <w:color w:val="000000" w:themeColor="text1"/>
          <w:lang w:val="es-MX"/>
        </w:rPr>
        <w:t xml:space="preserve">Ciclo de trabajo nominal: </w:t>
      </w:r>
      <w:r w:rsidR="008278E2" w:rsidRPr="00421B02">
        <w:rPr>
          <w:rFonts w:cs="Arial"/>
          <w:color w:val="000000" w:themeColor="text1"/>
          <w:shd w:val="clear" w:color="auto" w:fill="FFFFFF"/>
          <w:lang w:val="es-MX"/>
        </w:rPr>
        <w:t>12 ciclos por hora como máximo y 50 ciclos por día</w:t>
      </w:r>
      <w:r w:rsidR="008278E2" w:rsidRPr="00421B02">
        <w:rPr>
          <w:rFonts w:cs="Arial"/>
          <w:color w:val="000000" w:themeColor="text1"/>
          <w:lang w:val="es-MX"/>
        </w:rPr>
        <w:t>.</w:t>
      </w:r>
    </w:p>
    <w:p w14:paraId="493E72B1" w14:textId="765D078C" w:rsidR="00955B13" w:rsidRDefault="00E36B67" w:rsidP="00955B13">
      <w:pPr>
        <w:pStyle w:val="Level4"/>
        <w:rPr>
          <w:rFonts w:cs="Arial"/>
        </w:rPr>
      </w:pPr>
      <w:r>
        <w:rPr>
          <w:rFonts w:cs="Arial"/>
          <w:lang w:val="es-MX"/>
        </w:rPr>
        <w:tab/>
      </w:r>
      <w:r w:rsidR="008278E2" w:rsidRPr="00421B02">
        <w:rPr>
          <w:rFonts w:cs="Arial"/>
          <w:lang w:val="es-MX"/>
        </w:rPr>
        <w:t xml:space="preserve"> Cumple la norma UL 325.</w:t>
      </w:r>
    </w:p>
    <w:p w14:paraId="7BC2CDBC" w14:textId="69F78695" w:rsidR="00955B13" w:rsidRDefault="008278E2" w:rsidP="00955B13">
      <w:pPr>
        <w:pStyle w:val="Level4"/>
      </w:pPr>
      <w:r>
        <w:rPr>
          <w:lang w:val="es-MX"/>
        </w:rPr>
        <w:t xml:space="preserve"> </w:t>
      </w:r>
      <w:r w:rsidR="00E36B67">
        <w:rPr>
          <w:lang w:val="es-MX"/>
        </w:rPr>
        <w:tab/>
      </w:r>
      <w:r>
        <w:rPr>
          <w:lang w:val="es-MX"/>
        </w:rPr>
        <w:t>Motor: Condiciones de tamaño de la puerta.</w:t>
      </w:r>
    </w:p>
    <w:p w14:paraId="7B5B928A" w14:textId="57F304BA" w:rsidR="00955B13" w:rsidRPr="0050783F" w:rsidRDefault="008278E2" w:rsidP="00955B13">
      <w:pPr>
        <w:pStyle w:val="Level4"/>
        <w:rPr>
          <w:rFonts w:cs="Arial"/>
        </w:rPr>
      </w:pPr>
      <w:r>
        <w:rPr>
          <w:rFonts w:cs="Arial"/>
          <w:lang w:val="es-MX"/>
        </w:rPr>
        <w:t xml:space="preserve"> </w:t>
      </w:r>
      <w:r w:rsidR="00E36B67">
        <w:rPr>
          <w:rFonts w:cs="Arial"/>
          <w:lang w:val="es-MX"/>
        </w:rPr>
        <w:tab/>
      </w:r>
      <w:r>
        <w:rPr>
          <w:rFonts w:cs="Arial"/>
          <w:lang w:val="es-MX"/>
        </w:rPr>
        <w:t>Gabinete: NEMA 1.</w:t>
      </w:r>
    </w:p>
    <w:p w14:paraId="0311B20C" w14:textId="2109446A" w:rsidR="00955B13" w:rsidRPr="00421B02" w:rsidRDefault="008278E2" w:rsidP="00955B13">
      <w:pPr>
        <w:pStyle w:val="Level4"/>
        <w:rPr>
          <w:rFonts w:cs="Arial"/>
        </w:rPr>
      </w:pPr>
      <w:r w:rsidRPr="00421B02">
        <w:rPr>
          <w:rFonts w:cs="Arial"/>
          <w:lang w:val="es-MX"/>
        </w:rPr>
        <w:t xml:space="preserve"> </w:t>
      </w:r>
      <w:r w:rsidR="00E36B67">
        <w:rPr>
          <w:rFonts w:cs="Arial"/>
          <w:lang w:val="es-MX"/>
        </w:rPr>
        <w:tab/>
      </w:r>
      <w:r w:rsidRPr="00421B02">
        <w:rPr>
          <w:rFonts w:cs="Arial"/>
          <w:lang w:val="es-MX"/>
        </w:rPr>
        <w:t xml:space="preserve">Velocidad de desplazamiento: 27.9 a 30.5 cm (8 a 9 </w:t>
      </w:r>
      <w:proofErr w:type="spellStart"/>
      <w:r w:rsidRPr="00421B02">
        <w:rPr>
          <w:rFonts w:cs="Arial"/>
          <w:lang w:val="es-MX"/>
        </w:rPr>
        <w:t>pulg</w:t>
      </w:r>
      <w:proofErr w:type="spellEnd"/>
      <w:r w:rsidRPr="00421B02">
        <w:rPr>
          <w:rFonts w:cs="Arial"/>
          <w:lang w:val="es-MX"/>
        </w:rPr>
        <w:t xml:space="preserve">.) por segundo. </w:t>
      </w:r>
    </w:p>
    <w:p w14:paraId="58E817DA" w14:textId="7B925F1C" w:rsidR="00955B13" w:rsidRPr="004509CA" w:rsidRDefault="008278E2" w:rsidP="00955B13">
      <w:pPr>
        <w:pStyle w:val="Level4"/>
      </w:pPr>
      <w:r w:rsidRPr="00421B02">
        <w:rPr>
          <w:lang w:val="es-MX"/>
        </w:rPr>
        <w:lastRenderedPageBreak/>
        <w:t xml:space="preserve"> </w:t>
      </w:r>
      <w:r w:rsidR="00E36B67">
        <w:rPr>
          <w:lang w:val="es-MX"/>
        </w:rPr>
        <w:tab/>
      </w:r>
      <w:r w:rsidRPr="00421B02">
        <w:rPr>
          <w:lang w:val="es-MX"/>
        </w:rPr>
        <w:t xml:space="preserve">Receptor de radio: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r w:rsidRPr="00421B02">
        <w:rPr>
          <w:lang w:val="es-MX"/>
        </w:rPr>
        <w:t xml:space="preserve">Receptor de 315 MHz; acepta controles remotos con tecnología de código variable Security+ y controles remotos con interruptores DIP </w:t>
      </w:r>
      <w:proofErr w:type="spellStart"/>
      <w:r w:rsidRPr="00421B02">
        <w:rPr>
          <w:lang w:val="es-MX"/>
        </w:rPr>
        <w:t>trinarios</w:t>
      </w:r>
      <w:proofErr w:type="spellEnd"/>
      <w:r w:rsidRPr="00421B02">
        <w:rPr>
          <w:lang w:val="es-MX"/>
        </w:rPr>
        <w:t xml:space="preserve">. </w:t>
      </w:r>
    </w:p>
    <w:p w14:paraId="5AE7E774" w14:textId="79257954" w:rsidR="00955B13" w:rsidRPr="009A198E" w:rsidRDefault="00E36B67" w:rsidP="00955B13">
      <w:pPr>
        <w:pStyle w:val="SpecPara4"/>
        <w:autoSpaceDE w:val="0"/>
        <w:autoSpaceDN w:val="0"/>
        <w:adjustRightInd w:val="0"/>
        <w:rPr>
          <w:rFonts w:cs="Arial"/>
        </w:rPr>
      </w:pPr>
      <w:r>
        <w:rPr>
          <w:rFonts w:cs="Arial"/>
          <w:lang w:val="es-MX"/>
        </w:rPr>
        <w:tab/>
      </w:r>
      <w:r w:rsidR="008278E2" w:rsidRPr="00214EE7">
        <w:rPr>
          <w:rFonts w:cs="Arial"/>
          <w:lang w:val="es-MX"/>
        </w:rPr>
        <w:t xml:space="preserve">Estación de control: </w:t>
      </w:r>
      <w:r w:rsidR="008278E2" w:rsidRPr="009A198E">
        <w:rPr>
          <w:color w:val="FF0000"/>
          <w:lang w:val="es-MX"/>
        </w:rPr>
        <w:t>[T</w:t>
      </w:r>
      <w:r>
        <w:rPr>
          <w:color w:val="FF0000"/>
          <w:lang w:val="es-MX"/>
        </w:rPr>
        <w:t>ipo t</w:t>
      </w:r>
      <w:r w:rsidR="008278E2" w:rsidRPr="009A198E">
        <w:rPr>
          <w:color w:val="FF0000"/>
          <w:lang w:val="es-MX"/>
        </w:rPr>
        <w:t>res botones pulsadores] [Tipo llave de tres posiciones]</w:t>
      </w:r>
      <w:r w:rsidR="008278E2" w:rsidRPr="00214EE7">
        <w:rPr>
          <w:rFonts w:cs="Arial"/>
          <w:lang w:val="es-MX"/>
        </w:rPr>
        <w:t xml:space="preserve"> en un gabinete NEMA </w:t>
      </w:r>
      <w:r w:rsidR="008278E2" w:rsidRPr="0063445D">
        <w:rPr>
          <w:color w:val="FF0000"/>
          <w:lang w:val="es-MX"/>
        </w:rPr>
        <w:t>[1] [4] [4X] [7/9]</w:t>
      </w:r>
      <w:r w:rsidR="008278E2" w:rsidRPr="00214EE7">
        <w:rPr>
          <w:rFonts w:cs="Arial"/>
          <w:lang w:val="es-MX"/>
        </w:rPr>
        <w:t>.</w:t>
      </w:r>
    </w:p>
    <w:p w14:paraId="0DA73525" w14:textId="74E454E6" w:rsidR="00955B13" w:rsidRPr="004509CA" w:rsidRDefault="00E36B67" w:rsidP="00955B13">
      <w:pPr>
        <w:pStyle w:val="SpecPara4"/>
        <w:autoSpaceDE w:val="0"/>
        <w:autoSpaceDN w:val="0"/>
        <w:adjustRightInd w:val="0"/>
        <w:rPr>
          <w:rFonts w:cs="Arial"/>
        </w:rPr>
      </w:pPr>
      <w:r>
        <w:rPr>
          <w:rFonts w:cs="Arial"/>
          <w:lang w:val="es-MX"/>
        </w:rPr>
        <w:tab/>
      </w:r>
      <w:r w:rsidR="008278E2">
        <w:rPr>
          <w:rFonts w:cs="Arial"/>
          <w:lang w:val="es-MX"/>
        </w:rPr>
        <w:t xml:space="preserve">Controles remotos: </w:t>
      </w:r>
      <w:r w:rsidR="008278E2" w:rsidRPr="009A198E">
        <w:rPr>
          <w:color w:val="FF0000"/>
          <w:lang w:val="es-MX"/>
        </w:rPr>
        <w:t xml:space="preserve">[DIP de tres botones.] [Security+ para dos botones.] [Security+ para un solo botón de código variable] [Security+ para tres botones de código variable.] </w:t>
      </w:r>
    </w:p>
    <w:p w14:paraId="62AE8469" w14:textId="7699E6B3" w:rsidR="00955B13" w:rsidRPr="004509CA" w:rsidRDefault="008278E2" w:rsidP="00955B13">
      <w:pPr>
        <w:pStyle w:val="SpecPara4"/>
        <w:autoSpaceDE w:val="0"/>
        <w:autoSpaceDN w:val="0"/>
        <w:adjustRightInd w:val="0"/>
        <w:rPr>
          <w:rFonts w:cs="Arial"/>
        </w:rPr>
      </w:pPr>
      <w:r w:rsidRPr="004509CA">
        <w:rPr>
          <w:rFonts w:cs="Arial"/>
          <w:lang w:val="es-MX"/>
        </w:rPr>
        <w:t xml:space="preserve"> </w:t>
      </w:r>
      <w:r w:rsidR="00E36B67">
        <w:rPr>
          <w:rFonts w:cs="Arial"/>
          <w:lang w:val="es-MX"/>
        </w:rPr>
        <w:tab/>
      </w:r>
      <w:r w:rsidRPr="004509CA">
        <w:rPr>
          <w:rFonts w:cs="Arial"/>
          <w:lang w:val="es-MX"/>
        </w:rPr>
        <w:t xml:space="preserve">Protección contra atrapamiento primaria monitoreada: </w:t>
      </w:r>
      <w:r w:rsidRPr="004509CA">
        <w:rPr>
          <w:rFonts w:cs="Arial"/>
          <w:color w:val="FF0000"/>
          <w:lang w:val="es-MX"/>
        </w:rPr>
        <w:t xml:space="preserve">[Sensores fotoeléctricos, carcasa rígida.] [Sensores fotoeléctricos, carcasa flexible.] [Cortina de luz.] [Sistema de sensor </w:t>
      </w:r>
      <w:proofErr w:type="spellStart"/>
      <w:r w:rsidRPr="004509CA">
        <w:rPr>
          <w:rFonts w:cs="Arial"/>
          <w:color w:val="FF0000"/>
          <w:lang w:val="es-MX"/>
        </w:rPr>
        <w:t>retrorreflectante</w:t>
      </w:r>
      <w:proofErr w:type="spellEnd"/>
      <w:r w:rsidRPr="004509CA">
        <w:rPr>
          <w:rFonts w:cs="Arial"/>
          <w:color w:val="FF0000"/>
          <w:lang w:val="es-MX"/>
        </w:rPr>
        <w:t>.] [Sistema de borde de detección.] [Sistema de borde de detección óptico.]</w:t>
      </w:r>
    </w:p>
    <w:p w14:paraId="5C1AA448" w14:textId="377203A9" w:rsidR="00955B13" w:rsidRPr="00421B02" w:rsidRDefault="008278E2" w:rsidP="00955B13">
      <w:pPr>
        <w:pStyle w:val="Level4"/>
        <w:rPr>
          <w:rFonts w:cs="Arial"/>
        </w:rPr>
      </w:pPr>
      <w:r w:rsidRPr="004509CA">
        <w:rPr>
          <w:rFonts w:cs="Arial"/>
          <w:lang w:val="es-MX"/>
        </w:rPr>
        <w:t xml:space="preserve">Protección contra atrapamiento no monitoreada secundaria: </w:t>
      </w:r>
      <w:r w:rsidRPr="004509CA">
        <w:rPr>
          <w:rFonts w:cs="Arial"/>
          <w:color w:val="FF0000"/>
          <w:lang w:val="es-MX"/>
        </w:rPr>
        <w:t>[Cortina de luz.] [Borde de detección neumático.]</w:t>
      </w:r>
    </w:p>
    <w:p w14:paraId="051D4CD4" w14:textId="77777777" w:rsidR="00955B13" w:rsidRPr="00421B02" w:rsidRDefault="00955B13" w:rsidP="00955B13">
      <w:pPr>
        <w:pStyle w:val="SpecPara4"/>
        <w:numPr>
          <w:ilvl w:val="0"/>
          <w:numId w:val="0"/>
        </w:numPr>
        <w:rPr>
          <w:rFonts w:cs="Arial"/>
          <w:color w:val="0070C0"/>
        </w:rPr>
      </w:pPr>
    </w:p>
    <w:p w14:paraId="02885611" w14:textId="268D0D7F" w:rsidR="00077508" w:rsidRPr="00214EE7" w:rsidRDefault="008278E2" w:rsidP="005F0659">
      <w:pPr>
        <w:pStyle w:val="Level1"/>
      </w:pPr>
      <w:r w:rsidRPr="00214EE7">
        <w:rPr>
          <w:bCs/>
          <w:lang w:val="es-MX"/>
        </w:rPr>
        <w:t xml:space="preserve"> </w:t>
      </w:r>
      <w:r w:rsidR="00F71D4C">
        <w:rPr>
          <w:bCs/>
          <w:lang w:val="es-MX"/>
        </w:rPr>
        <w:tab/>
      </w:r>
      <w:r w:rsidRPr="00214EE7">
        <w:rPr>
          <w:bCs/>
          <w:lang w:val="es-MX"/>
        </w:rPr>
        <w:t>EJECUCIÓN</w:t>
      </w:r>
    </w:p>
    <w:p w14:paraId="435A7EA0" w14:textId="77777777" w:rsidR="00077508" w:rsidRPr="00214EE7" w:rsidRDefault="00077508" w:rsidP="00823BD1"/>
    <w:p w14:paraId="01B89FAA" w14:textId="5388124F" w:rsidR="00077508" w:rsidRPr="00214EE7" w:rsidRDefault="00F71D4C" w:rsidP="005F0659">
      <w:pPr>
        <w:pStyle w:val="Level2"/>
      </w:pPr>
      <w:r>
        <w:rPr>
          <w:lang w:val="es-MX"/>
        </w:rPr>
        <w:tab/>
      </w:r>
      <w:r w:rsidR="008278E2" w:rsidRPr="00214EE7">
        <w:rPr>
          <w:lang w:val="es-MX"/>
        </w:rPr>
        <w:t>INSTALACIÓN</w:t>
      </w:r>
    </w:p>
    <w:p w14:paraId="22D1F794" w14:textId="77777777" w:rsidR="00077508" w:rsidRPr="00214EE7" w:rsidRDefault="00077508" w:rsidP="00823BD1"/>
    <w:p w14:paraId="0A7C5E85" w14:textId="26333DB0" w:rsidR="009620BA" w:rsidRPr="00214EE7" w:rsidRDefault="00F71D4C" w:rsidP="00A25D64">
      <w:pPr>
        <w:pStyle w:val="Level3"/>
      </w:pPr>
      <w:r>
        <w:rPr>
          <w:lang w:val="es-MX"/>
        </w:rPr>
        <w:tab/>
      </w:r>
      <w:r w:rsidR="008278E2" w:rsidRPr="00214EE7">
        <w:rPr>
          <w:lang w:val="es-MX"/>
        </w:rPr>
        <w:t xml:space="preserve">Instalar en conformidad con las instrucciones del fabricante. </w:t>
      </w:r>
    </w:p>
    <w:p w14:paraId="4ABF1845" w14:textId="77777777" w:rsidR="00077508" w:rsidRPr="00214EE7" w:rsidRDefault="00077508" w:rsidP="00823BD1"/>
    <w:p w14:paraId="2012F918" w14:textId="16D24C60" w:rsidR="00077508" w:rsidRPr="00214EE7" w:rsidRDefault="00F71D4C" w:rsidP="005F0659">
      <w:pPr>
        <w:pStyle w:val="Level2"/>
      </w:pPr>
      <w:r>
        <w:rPr>
          <w:lang w:val="es-MX"/>
        </w:rPr>
        <w:tab/>
      </w:r>
      <w:r w:rsidR="008278E2" w:rsidRPr="00214EE7">
        <w:rPr>
          <w:lang w:val="es-MX"/>
        </w:rPr>
        <w:t>ACTIVIDADES DE CIERRE</w:t>
      </w:r>
    </w:p>
    <w:p w14:paraId="071FA85A" w14:textId="77777777" w:rsidR="00A25D64" w:rsidRPr="00214EE7" w:rsidRDefault="00A25D64" w:rsidP="00A25D64">
      <w:pPr>
        <w:pStyle w:val="Level2"/>
        <w:numPr>
          <w:ilvl w:val="0"/>
          <w:numId w:val="0"/>
        </w:numPr>
      </w:pPr>
    </w:p>
    <w:p w14:paraId="71AB370A" w14:textId="1CC8C4A3" w:rsidR="00A25D64" w:rsidRPr="00214EE7" w:rsidRDefault="008278E2" w:rsidP="00A25D64">
      <w:pPr>
        <w:pStyle w:val="SpecPara3"/>
      </w:pPr>
      <w:r w:rsidRPr="00214EE7">
        <w:rPr>
          <w:lang w:val="es-MX"/>
        </w:rPr>
        <w:t xml:space="preserve">  </w:t>
      </w:r>
      <w:r w:rsidR="00F71D4C">
        <w:rPr>
          <w:lang w:val="es-MX"/>
        </w:rPr>
        <w:tab/>
      </w:r>
      <w:r w:rsidRPr="00214EE7">
        <w:rPr>
          <w:lang w:val="es-MX"/>
        </w:rPr>
        <w:t>Pruebe y ajuste los operadores para un funcionamiento apropiado.</w:t>
      </w:r>
    </w:p>
    <w:p w14:paraId="12EAC206" w14:textId="77777777" w:rsidR="00077508" w:rsidRPr="00214EE7" w:rsidRDefault="00077508" w:rsidP="00823BD1"/>
    <w:p w14:paraId="53220B6A" w14:textId="5D2C58CF" w:rsidR="00077508" w:rsidRPr="00214EE7" w:rsidRDefault="00F71D4C" w:rsidP="005F0659">
      <w:pPr>
        <w:pStyle w:val="Level3"/>
      </w:pPr>
      <w:r>
        <w:rPr>
          <w:lang w:val="es-MX"/>
        </w:rPr>
        <w:tab/>
      </w:r>
      <w:r w:rsidR="008278E2" w:rsidRPr="00214EE7">
        <w:rPr>
          <w:lang w:val="es-MX"/>
        </w:rPr>
        <w:t>Demostración: Demuestre al propietario el funcionamiento y la programación de los operadores.</w:t>
      </w:r>
    </w:p>
    <w:p w14:paraId="7BF918C0" w14:textId="77777777" w:rsidR="00077508" w:rsidRPr="00214EE7" w:rsidRDefault="00077508" w:rsidP="00823BD1">
      <w:pPr>
        <w:rPr>
          <w:rFonts w:cs="Arial"/>
        </w:rPr>
      </w:pPr>
    </w:p>
    <w:p w14:paraId="1E377291" w14:textId="77777777" w:rsidR="00077508" w:rsidRPr="00214EE7" w:rsidRDefault="00077508" w:rsidP="00823BD1">
      <w:pPr>
        <w:rPr>
          <w:rFonts w:cs="Arial"/>
        </w:rPr>
      </w:pPr>
    </w:p>
    <w:p w14:paraId="5032DF0B" w14:textId="5D4462D8" w:rsidR="00077508" w:rsidRPr="00214EE7" w:rsidRDefault="008278E2" w:rsidP="005F0659">
      <w:pPr>
        <w:jc w:val="center"/>
        <w:rPr>
          <w:rFonts w:cs="Arial"/>
        </w:rPr>
      </w:pPr>
      <w:r w:rsidRPr="00214EE7">
        <w:rPr>
          <w:rFonts w:cs="Arial"/>
          <w:lang w:val="es-MX"/>
        </w:rPr>
        <w:t>FIN DE LA SECCIÓN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6827A" w14:textId="77777777" w:rsidR="00283358" w:rsidRDefault="00283358">
      <w:r>
        <w:separator/>
      </w:r>
    </w:p>
  </w:endnote>
  <w:endnote w:type="continuationSeparator" w:id="0">
    <w:p w14:paraId="719C0FDE" w14:textId="77777777" w:rsidR="00283358" w:rsidRDefault="0028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0941" w14:textId="77777777" w:rsidR="00C57908" w:rsidRDefault="00C57908" w:rsidP="00AF6188">
    <w:pPr>
      <w:tabs>
        <w:tab w:val="center" w:pos="5040"/>
        <w:tab w:val="right" w:pos="10079"/>
      </w:tabs>
      <w:rPr>
        <w:rFonts w:cs="Arial"/>
      </w:rPr>
    </w:pPr>
  </w:p>
  <w:p w14:paraId="08475C35" w14:textId="0BBB6A33" w:rsidR="00C57908" w:rsidRPr="00AF6188" w:rsidRDefault="008278E2" w:rsidP="00AF6188">
    <w:pPr>
      <w:tabs>
        <w:tab w:val="center" w:pos="5040"/>
        <w:tab w:val="right" w:pos="10079"/>
      </w:tabs>
      <w:rPr>
        <w:rFonts w:cs="Arial"/>
      </w:rPr>
    </w:pPr>
    <w:r>
      <w:rPr>
        <w:rFonts w:cs="Arial"/>
        <w:lang w:val="es-MX"/>
      </w:rPr>
      <w:t>Operadores de puertas comerciales 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C9E62" w14:textId="77777777" w:rsidR="00283358" w:rsidRDefault="00283358">
      <w:r>
        <w:separator/>
      </w:r>
    </w:p>
  </w:footnote>
  <w:footnote w:type="continuationSeparator" w:id="0">
    <w:p w14:paraId="785C2603" w14:textId="77777777" w:rsidR="00283358" w:rsidRDefault="00283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46AE0F2A">
      <w:start w:val="1"/>
      <w:numFmt w:val="bullet"/>
      <w:lvlText w:val=""/>
      <w:lvlJc w:val="left"/>
      <w:pPr>
        <w:ind w:left="720" w:hanging="360"/>
      </w:pPr>
      <w:rPr>
        <w:rFonts w:ascii="Symbol" w:hAnsi="Symbol" w:hint="default"/>
      </w:rPr>
    </w:lvl>
    <w:lvl w:ilvl="1" w:tplc="1F9AB8FA" w:tentative="1">
      <w:start w:val="1"/>
      <w:numFmt w:val="bullet"/>
      <w:lvlText w:val="o"/>
      <w:lvlJc w:val="left"/>
      <w:pPr>
        <w:ind w:left="1440" w:hanging="360"/>
      </w:pPr>
      <w:rPr>
        <w:rFonts w:ascii="Courier New" w:hAnsi="Courier New" w:cs="Courier New" w:hint="default"/>
      </w:rPr>
    </w:lvl>
    <w:lvl w:ilvl="2" w:tplc="00DC321A" w:tentative="1">
      <w:start w:val="1"/>
      <w:numFmt w:val="bullet"/>
      <w:lvlText w:val=""/>
      <w:lvlJc w:val="left"/>
      <w:pPr>
        <w:ind w:left="2160" w:hanging="360"/>
      </w:pPr>
      <w:rPr>
        <w:rFonts w:ascii="Wingdings" w:hAnsi="Wingdings" w:hint="default"/>
      </w:rPr>
    </w:lvl>
    <w:lvl w:ilvl="3" w:tplc="688E9A82" w:tentative="1">
      <w:start w:val="1"/>
      <w:numFmt w:val="bullet"/>
      <w:lvlText w:val=""/>
      <w:lvlJc w:val="left"/>
      <w:pPr>
        <w:ind w:left="2880" w:hanging="360"/>
      </w:pPr>
      <w:rPr>
        <w:rFonts w:ascii="Symbol" w:hAnsi="Symbol" w:hint="default"/>
      </w:rPr>
    </w:lvl>
    <w:lvl w:ilvl="4" w:tplc="11C626CA" w:tentative="1">
      <w:start w:val="1"/>
      <w:numFmt w:val="bullet"/>
      <w:lvlText w:val="o"/>
      <w:lvlJc w:val="left"/>
      <w:pPr>
        <w:ind w:left="3600" w:hanging="360"/>
      </w:pPr>
      <w:rPr>
        <w:rFonts w:ascii="Courier New" w:hAnsi="Courier New" w:cs="Courier New" w:hint="default"/>
      </w:rPr>
    </w:lvl>
    <w:lvl w:ilvl="5" w:tplc="65DC466A" w:tentative="1">
      <w:start w:val="1"/>
      <w:numFmt w:val="bullet"/>
      <w:lvlText w:val=""/>
      <w:lvlJc w:val="left"/>
      <w:pPr>
        <w:ind w:left="4320" w:hanging="360"/>
      </w:pPr>
      <w:rPr>
        <w:rFonts w:ascii="Wingdings" w:hAnsi="Wingdings" w:hint="default"/>
      </w:rPr>
    </w:lvl>
    <w:lvl w:ilvl="6" w:tplc="BDFE5C4E" w:tentative="1">
      <w:start w:val="1"/>
      <w:numFmt w:val="bullet"/>
      <w:lvlText w:val=""/>
      <w:lvlJc w:val="left"/>
      <w:pPr>
        <w:ind w:left="5040" w:hanging="360"/>
      </w:pPr>
      <w:rPr>
        <w:rFonts w:ascii="Symbol" w:hAnsi="Symbol" w:hint="default"/>
      </w:rPr>
    </w:lvl>
    <w:lvl w:ilvl="7" w:tplc="7F0EA676" w:tentative="1">
      <w:start w:val="1"/>
      <w:numFmt w:val="bullet"/>
      <w:lvlText w:val="o"/>
      <w:lvlJc w:val="left"/>
      <w:pPr>
        <w:ind w:left="5760" w:hanging="360"/>
      </w:pPr>
      <w:rPr>
        <w:rFonts w:ascii="Courier New" w:hAnsi="Courier New" w:cs="Courier New" w:hint="default"/>
      </w:rPr>
    </w:lvl>
    <w:lvl w:ilvl="8" w:tplc="81CE1E6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E32E2022">
      <w:start w:val="1"/>
      <w:numFmt w:val="bullet"/>
      <w:lvlText w:val=""/>
      <w:lvlJc w:val="left"/>
      <w:pPr>
        <w:ind w:left="720" w:hanging="360"/>
      </w:pPr>
      <w:rPr>
        <w:rFonts w:ascii="Symbol" w:hAnsi="Symbol" w:hint="default"/>
      </w:rPr>
    </w:lvl>
    <w:lvl w:ilvl="1" w:tplc="41467A36" w:tentative="1">
      <w:start w:val="1"/>
      <w:numFmt w:val="bullet"/>
      <w:lvlText w:val="o"/>
      <w:lvlJc w:val="left"/>
      <w:pPr>
        <w:ind w:left="1440" w:hanging="360"/>
      </w:pPr>
      <w:rPr>
        <w:rFonts w:ascii="Courier New" w:hAnsi="Courier New" w:cs="Courier New" w:hint="default"/>
      </w:rPr>
    </w:lvl>
    <w:lvl w:ilvl="2" w:tplc="F7D8DB36" w:tentative="1">
      <w:start w:val="1"/>
      <w:numFmt w:val="bullet"/>
      <w:lvlText w:val=""/>
      <w:lvlJc w:val="left"/>
      <w:pPr>
        <w:ind w:left="2160" w:hanging="360"/>
      </w:pPr>
      <w:rPr>
        <w:rFonts w:ascii="Wingdings" w:hAnsi="Wingdings" w:hint="default"/>
      </w:rPr>
    </w:lvl>
    <w:lvl w:ilvl="3" w:tplc="6288944E" w:tentative="1">
      <w:start w:val="1"/>
      <w:numFmt w:val="bullet"/>
      <w:lvlText w:val=""/>
      <w:lvlJc w:val="left"/>
      <w:pPr>
        <w:ind w:left="2880" w:hanging="360"/>
      </w:pPr>
      <w:rPr>
        <w:rFonts w:ascii="Symbol" w:hAnsi="Symbol" w:hint="default"/>
      </w:rPr>
    </w:lvl>
    <w:lvl w:ilvl="4" w:tplc="20CC8F9A" w:tentative="1">
      <w:start w:val="1"/>
      <w:numFmt w:val="bullet"/>
      <w:lvlText w:val="o"/>
      <w:lvlJc w:val="left"/>
      <w:pPr>
        <w:ind w:left="3600" w:hanging="360"/>
      </w:pPr>
      <w:rPr>
        <w:rFonts w:ascii="Courier New" w:hAnsi="Courier New" w:cs="Courier New" w:hint="default"/>
      </w:rPr>
    </w:lvl>
    <w:lvl w:ilvl="5" w:tplc="8B8013E6" w:tentative="1">
      <w:start w:val="1"/>
      <w:numFmt w:val="bullet"/>
      <w:lvlText w:val=""/>
      <w:lvlJc w:val="left"/>
      <w:pPr>
        <w:ind w:left="4320" w:hanging="360"/>
      </w:pPr>
      <w:rPr>
        <w:rFonts w:ascii="Wingdings" w:hAnsi="Wingdings" w:hint="default"/>
      </w:rPr>
    </w:lvl>
    <w:lvl w:ilvl="6" w:tplc="DE040434" w:tentative="1">
      <w:start w:val="1"/>
      <w:numFmt w:val="bullet"/>
      <w:lvlText w:val=""/>
      <w:lvlJc w:val="left"/>
      <w:pPr>
        <w:ind w:left="5040" w:hanging="360"/>
      </w:pPr>
      <w:rPr>
        <w:rFonts w:ascii="Symbol" w:hAnsi="Symbol" w:hint="default"/>
      </w:rPr>
    </w:lvl>
    <w:lvl w:ilvl="7" w:tplc="BC8E076E" w:tentative="1">
      <w:start w:val="1"/>
      <w:numFmt w:val="bullet"/>
      <w:lvlText w:val="o"/>
      <w:lvlJc w:val="left"/>
      <w:pPr>
        <w:ind w:left="5760" w:hanging="360"/>
      </w:pPr>
      <w:rPr>
        <w:rFonts w:ascii="Courier New" w:hAnsi="Courier New" w:cs="Courier New" w:hint="default"/>
      </w:rPr>
    </w:lvl>
    <w:lvl w:ilvl="8" w:tplc="5870171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C6A"/>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009"/>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83358"/>
    <w:rsid w:val="002B2DF9"/>
    <w:rsid w:val="002B5E6C"/>
    <w:rsid w:val="002C70DF"/>
    <w:rsid w:val="002E4817"/>
    <w:rsid w:val="002E536D"/>
    <w:rsid w:val="002F1702"/>
    <w:rsid w:val="00300494"/>
    <w:rsid w:val="00303D6A"/>
    <w:rsid w:val="0030721F"/>
    <w:rsid w:val="00310D76"/>
    <w:rsid w:val="00323964"/>
    <w:rsid w:val="00326E7C"/>
    <w:rsid w:val="003334DB"/>
    <w:rsid w:val="00336C2B"/>
    <w:rsid w:val="00341BB3"/>
    <w:rsid w:val="0034262A"/>
    <w:rsid w:val="00353427"/>
    <w:rsid w:val="003601A2"/>
    <w:rsid w:val="003629A4"/>
    <w:rsid w:val="00366C61"/>
    <w:rsid w:val="00366E46"/>
    <w:rsid w:val="00376CB6"/>
    <w:rsid w:val="00381602"/>
    <w:rsid w:val="003832AB"/>
    <w:rsid w:val="00390ED8"/>
    <w:rsid w:val="00397879"/>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2D46"/>
    <w:rsid w:val="00463DD4"/>
    <w:rsid w:val="00465899"/>
    <w:rsid w:val="00470217"/>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B2530"/>
    <w:rsid w:val="005C5316"/>
    <w:rsid w:val="005D5C0D"/>
    <w:rsid w:val="005E1061"/>
    <w:rsid w:val="005E305B"/>
    <w:rsid w:val="005E786D"/>
    <w:rsid w:val="005F0659"/>
    <w:rsid w:val="005F7128"/>
    <w:rsid w:val="0060080D"/>
    <w:rsid w:val="00613691"/>
    <w:rsid w:val="00621A3D"/>
    <w:rsid w:val="0063445D"/>
    <w:rsid w:val="00652D94"/>
    <w:rsid w:val="006558A3"/>
    <w:rsid w:val="00675182"/>
    <w:rsid w:val="00685B1C"/>
    <w:rsid w:val="00695E45"/>
    <w:rsid w:val="006A28BA"/>
    <w:rsid w:val="006A32D7"/>
    <w:rsid w:val="006B78B5"/>
    <w:rsid w:val="006C210C"/>
    <w:rsid w:val="006C5AEB"/>
    <w:rsid w:val="006D33B9"/>
    <w:rsid w:val="006D7A2A"/>
    <w:rsid w:val="00716353"/>
    <w:rsid w:val="00720671"/>
    <w:rsid w:val="00724E0B"/>
    <w:rsid w:val="00730C18"/>
    <w:rsid w:val="00740E13"/>
    <w:rsid w:val="00742497"/>
    <w:rsid w:val="007729AC"/>
    <w:rsid w:val="00774C1C"/>
    <w:rsid w:val="007811BD"/>
    <w:rsid w:val="007822C3"/>
    <w:rsid w:val="00784C87"/>
    <w:rsid w:val="007875AC"/>
    <w:rsid w:val="007B6B0C"/>
    <w:rsid w:val="007C480E"/>
    <w:rsid w:val="007C6FB7"/>
    <w:rsid w:val="007F4FC0"/>
    <w:rsid w:val="00816166"/>
    <w:rsid w:val="00820A14"/>
    <w:rsid w:val="00823BD1"/>
    <w:rsid w:val="008278E2"/>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996"/>
    <w:rsid w:val="00900D69"/>
    <w:rsid w:val="009115F2"/>
    <w:rsid w:val="00912F0D"/>
    <w:rsid w:val="00923EA0"/>
    <w:rsid w:val="00926996"/>
    <w:rsid w:val="00934659"/>
    <w:rsid w:val="00955B13"/>
    <w:rsid w:val="009620BA"/>
    <w:rsid w:val="00977DF5"/>
    <w:rsid w:val="009A198E"/>
    <w:rsid w:val="009A1E33"/>
    <w:rsid w:val="009A28BD"/>
    <w:rsid w:val="009A3E42"/>
    <w:rsid w:val="009D1FA9"/>
    <w:rsid w:val="009F4AE8"/>
    <w:rsid w:val="00A00B2E"/>
    <w:rsid w:val="00A0367A"/>
    <w:rsid w:val="00A1785F"/>
    <w:rsid w:val="00A24674"/>
    <w:rsid w:val="00A24938"/>
    <w:rsid w:val="00A25D64"/>
    <w:rsid w:val="00A3119E"/>
    <w:rsid w:val="00A34140"/>
    <w:rsid w:val="00A3647A"/>
    <w:rsid w:val="00A400AF"/>
    <w:rsid w:val="00A44845"/>
    <w:rsid w:val="00A541AB"/>
    <w:rsid w:val="00A67748"/>
    <w:rsid w:val="00AA685C"/>
    <w:rsid w:val="00AB0023"/>
    <w:rsid w:val="00AB4578"/>
    <w:rsid w:val="00AD4976"/>
    <w:rsid w:val="00AE5126"/>
    <w:rsid w:val="00AF57B1"/>
    <w:rsid w:val="00AF6188"/>
    <w:rsid w:val="00AF6F67"/>
    <w:rsid w:val="00B03887"/>
    <w:rsid w:val="00B13536"/>
    <w:rsid w:val="00B13806"/>
    <w:rsid w:val="00B17513"/>
    <w:rsid w:val="00B23F73"/>
    <w:rsid w:val="00B34121"/>
    <w:rsid w:val="00B46DD4"/>
    <w:rsid w:val="00B52D1A"/>
    <w:rsid w:val="00B7123E"/>
    <w:rsid w:val="00B72980"/>
    <w:rsid w:val="00B75F84"/>
    <w:rsid w:val="00B95DB3"/>
    <w:rsid w:val="00BA3365"/>
    <w:rsid w:val="00BA5BA4"/>
    <w:rsid w:val="00BB489F"/>
    <w:rsid w:val="00BC4386"/>
    <w:rsid w:val="00BD77D0"/>
    <w:rsid w:val="00C10084"/>
    <w:rsid w:val="00C13E1F"/>
    <w:rsid w:val="00C46A32"/>
    <w:rsid w:val="00C52567"/>
    <w:rsid w:val="00C57908"/>
    <w:rsid w:val="00C7158B"/>
    <w:rsid w:val="00C76B2E"/>
    <w:rsid w:val="00C820B4"/>
    <w:rsid w:val="00C86C6F"/>
    <w:rsid w:val="00C943B3"/>
    <w:rsid w:val="00CB3227"/>
    <w:rsid w:val="00CB3A81"/>
    <w:rsid w:val="00CC65FF"/>
    <w:rsid w:val="00CE4E04"/>
    <w:rsid w:val="00CE6D9F"/>
    <w:rsid w:val="00D05AED"/>
    <w:rsid w:val="00D216A4"/>
    <w:rsid w:val="00D40F34"/>
    <w:rsid w:val="00D50ADE"/>
    <w:rsid w:val="00D51097"/>
    <w:rsid w:val="00D653DA"/>
    <w:rsid w:val="00D65AB6"/>
    <w:rsid w:val="00D73D67"/>
    <w:rsid w:val="00D8775A"/>
    <w:rsid w:val="00DC6B95"/>
    <w:rsid w:val="00DD5366"/>
    <w:rsid w:val="00DE3C5C"/>
    <w:rsid w:val="00DF6554"/>
    <w:rsid w:val="00DF7A9D"/>
    <w:rsid w:val="00E02523"/>
    <w:rsid w:val="00E20A59"/>
    <w:rsid w:val="00E27BDC"/>
    <w:rsid w:val="00E36B67"/>
    <w:rsid w:val="00E40E57"/>
    <w:rsid w:val="00E6349D"/>
    <w:rsid w:val="00E67F44"/>
    <w:rsid w:val="00E70E15"/>
    <w:rsid w:val="00E744BF"/>
    <w:rsid w:val="00EB582B"/>
    <w:rsid w:val="00EE0553"/>
    <w:rsid w:val="00EE0BE5"/>
    <w:rsid w:val="00EE78E0"/>
    <w:rsid w:val="00F0077A"/>
    <w:rsid w:val="00F05F42"/>
    <w:rsid w:val="00F131B0"/>
    <w:rsid w:val="00F27D3B"/>
    <w:rsid w:val="00F321DD"/>
    <w:rsid w:val="00F37AD0"/>
    <w:rsid w:val="00F455E0"/>
    <w:rsid w:val="00F608DE"/>
    <w:rsid w:val="00F71D4C"/>
    <w:rsid w:val="00F76911"/>
    <w:rsid w:val="00F82470"/>
    <w:rsid w:val="00F85AE4"/>
    <w:rsid w:val="00F95E8E"/>
    <w:rsid w:val="00FA7114"/>
    <w:rsid w:val="00FB1FFA"/>
    <w:rsid w:val="00FC10BD"/>
    <w:rsid w:val="00FC68C6"/>
    <w:rsid w:val="00FD3781"/>
    <w:rsid w:val="00FE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8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674"/>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A246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4674"/>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4716</Characters>
  <Application>Microsoft Office Word</Application>
  <DocSecurity>0</DocSecurity>
  <Lines>39</Lines>
  <Paragraphs>11</Paragraphs>
  <ScaleCrop>false</ScaleCrop>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2021-07-02T16:39:00Z</dcterms:created>
  <dcterms:modified xsi:type="dcterms:W3CDTF">2021-07-02T16:39:00Z</dcterms:modified>
</cp:coreProperties>
</file>