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B0D9FBF" w14:textId="77777777" w:rsidR="004C5C3E" w:rsidRDefault="003A16CC">
      <w:pPr>
        <w:pStyle w:val="Level3"/>
      </w:pPr>
      <w:r>
        <w:rPr>
          <w:rFonts w:eastAsia="Arial"/>
          <w:lang w:val="fr-CA"/>
        </w:rPr>
        <w:tab/>
        <w:t>Actionneurs de porte :</w:t>
      </w:r>
    </w:p>
    <w:p w14:paraId="04B65AF3" w14:textId="77777777" w:rsidR="004C5C3E" w:rsidRDefault="003A16CC">
      <w:pPr>
        <w:pStyle w:val="Level4"/>
      </w:pPr>
      <w:r>
        <w:rPr>
          <w:rFonts w:eastAsia="Arial"/>
          <w:lang w:val="fr-CA"/>
        </w:rPr>
        <w:tab/>
        <w:t>Modèle : ATSW.</w:t>
      </w:r>
    </w:p>
    <w:p w14:paraId="62CBD9CB" w14:textId="77777777" w:rsidR="004C5C3E" w:rsidRDefault="003A16CC">
      <w:pPr>
        <w:pStyle w:val="Level4"/>
      </w:pPr>
      <w:r>
        <w:rPr>
          <w:rFonts w:eastAsia="Arial"/>
          <w:lang w:val="fr-CA"/>
        </w:rPr>
        <w:tab/>
        <w:t>Montage : Au plafond.</w:t>
      </w:r>
    </w:p>
    <w:p w14:paraId="416F1F75" w14:textId="77777777" w:rsidR="004C5C3E" w:rsidRDefault="003A16CC">
      <w:pPr>
        <w:pStyle w:val="Level4"/>
        <w:rPr>
          <w:rFonts w:cs="Arial"/>
        </w:rPr>
      </w:pPr>
      <w:r>
        <w:rPr>
          <w:rFonts w:eastAsia="Arial"/>
          <w:lang w:val="fr-CA"/>
        </w:rPr>
        <w:t xml:space="preserve"> </w:t>
      </w:r>
      <w:r>
        <w:rPr>
          <w:rFonts w:eastAsia="Arial"/>
          <w:lang w:val="fr-CA"/>
        </w:rPr>
        <w:tab/>
        <w:t>Type d’entraînement : Chaîne.</w:t>
      </w:r>
    </w:p>
    <w:p w14:paraId="5F1695C2" w14:textId="77777777" w:rsidR="004C5C3E" w:rsidRDefault="003A16CC">
      <w:pPr>
        <w:pStyle w:val="Level4"/>
        <w:rPr>
          <w:rFonts w:cs="Arial"/>
          <w:color w:val="000000" w:themeColor="text1"/>
          <w:lang w:val="fr-CA"/>
        </w:rPr>
      </w:pPr>
      <w:r>
        <w:rPr>
          <w:rFonts w:eastAsia="Arial"/>
          <w:color w:val="000000"/>
          <w:lang w:val="fr-CA"/>
        </w:rPr>
        <w:t xml:space="preserve"> </w:t>
      </w:r>
      <w:r>
        <w:rPr>
          <w:rFonts w:eastAsia="Arial"/>
          <w:color w:val="000000"/>
          <w:lang w:val="fr-CA"/>
        </w:rPr>
        <w:tab/>
        <w:t xml:space="preserve">Cycle de service homologué : </w:t>
      </w:r>
      <w:r>
        <w:rPr>
          <w:rFonts w:eastAsia="Arial" w:cs="Arial"/>
          <w:color w:val="000000"/>
          <w:shd w:val="clear" w:color="auto" w:fill="FFFFFF"/>
          <w:lang w:val="fr-CA"/>
        </w:rPr>
        <w:t>Maximum de 8 cycles par heure et 25 cycles par jour</w:t>
      </w:r>
      <w:r>
        <w:rPr>
          <w:rFonts w:eastAsia="Arial" w:cs="Arial"/>
          <w:color w:val="000000"/>
          <w:lang w:val="fr-CA"/>
        </w:rPr>
        <w:t>.</w:t>
      </w:r>
    </w:p>
    <w:p w14:paraId="007C0D8B"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Taux de déplacement : de 20 à 23 cm/s (8 à 9 po/s).</w:t>
      </w:r>
    </w:p>
    <w:p w14:paraId="32204DB6"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C520C26" w14:textId="77777777" w:rsidR="004C5C3E" w:rsidRDefault="003A16CC">
      <w:pPr>
        <w:pStyle w:val="Level4"/>
        <w:rPr>
          <w:lang w:val="fr-CA"/>
        </w:rPr>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2A8C24C" w14:textId="77777777" w:rsidR="004C5C3E" w:rsidRDefault="003A16CC">
      <w:pPr>
        <w:pStyle w:val="Level4"/>
        <w:rPr>
          <w:rFonts w:cs="Arial"/>
        </w:rPr>
      </w:pPr>
      <w:r>
        <w:rPr>
          <w:rFonts w:eastAsia="Arial" w:cs="Arial"/>
          <w:lang w:val="fr-CA"/>
        </w:rPr>
        <w:t xml:space="preserve"> </w:t>
      </w:r>
      <w:r>
        <w:rPr>
          <w:rFonts w:eastAsia="Arial" w:cs="Arial"/>
          <w:lang w:val="fr-CA"/>
        </w:rPr>
        <w:tab/>
        <w:t xml:space="preserve">Enceinte : NEMA 1. </w:t>
      </w:r>
    </w:p>
    <w:p w14:paraId="6F328714"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 xml:space="preserve">Récepteur radio : </w:t>
      </w:r>
      <w:r>
        <w:rPr>
          <w:lang w:val="en-CA"/>
        </w:rPr>
        <w:fldChar w:fldCharType="begin"/>
      </w:r>
      <w:r>
        <w:rPr>
          <w:lang w:val="fr-CA"/>
        </w:rPr>
        <w:instrText xml:space="preserve"> SEQ CHAPTER \h \r 1</w:instrText>
      </w:r>
      <w:r>
        <w:rPr>
          <w:lang w:val="en-CA"/>
        </w:rPr>
        <w:fldChar w:fldCharType="end"/>
      </w:r>
      <w:r>
        <w:rPr>
          <w:rFonts w:eastAsia="Arial"/>
          <w:lang w:val="fr-CA"/>
        </w:rPr>
        <w:t xml:space="preserve">Récepteur Security+ 2.0 intégré; accepte les télécommandes à technologie à code variable Security+ 2.0. </w:t>
      </w:r>
    </w:p>
    <w:p w14:paraId="00750BE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25577CDC" w14:textId="77777777" w:rsidR="004C5C3E" w:rsidRDefault="003A16CC">
      <w:pPr>
        <w:pStyle w:val="SpecPara4"/>
        <w:autoSpaceDE w:val="0"/>
        <w:autoSpaceDN w:val="0"/>
        <w:adjustRightInd w:val="0"/>
        <w:rPr>
          <w:rFonts w:cs="Arial"/>
          <w:lang w:val="fr-CA"/>
        </w:rPr>
      </w:pPr>
      <w:r>
        <w:rPr>
          <w:rFonts w:eastAsia="Arial"/>
          <w:lang w:val="fr-CA"/>
        </w:rPr>
        <w:tab/>
        <w:t>Station de commande : Bouton-poussoir unique dans un boîtier NEMA 1.</w:t>
      </w:r>
    </w:p>
    <w:p w14:paraId="285DBDC5"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[Code variable à deux boutons Security+ 2.0.] [Code variable à trois boutons Security+2.0.] [Code variable à quatre boutons Security+ 2.0.]</w:t>
      </w:r>
    </w:p>
    <w:p w14:paraId="2F45F63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2A043ED1" w14:textId="77777777" w:rsidR="004C5C3E" w:rsidRDefault="003A16CC">
      <w:pPr>
        <w:pStyle w:val="SpecPara4"/>
        <w:rPr>
          <w:lang w:val="fr-CA"/>
        </w:rPr>
      </w:pPr>
      <w:r>
        <w:rPr>
          <w:rFonts w:eastAsia="Arial"/>
          <w:lang w:val="fr-CA"/>
        </w:rPr>
        <w:t xml:space="preserve"> </w:t>
      </w:r>
      <w:r>
        <w:rPr>
          <w:rFonts w:eastAsia="Arial"/>
          <w:lang w:val="fr-CA"/>
        </w:rPr>
        <w:tab/>
        <w:t>Rail : Acier, configuration de poutre en I, avec chariot à reconnexion automatique.</w:t>
      </w:r>
    </w:p>
    <w:p w14:paraId="7FEAA00A"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lastRenderedPageBreak/>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20B7" w14:textId="77777777" w:rsidR="004B2C2C" w:rsidRDefault="004B2C2C">
      <w:r>
        <w:separator/>
      </w:r>
    </w:p>
  </w:endnote>
  <w:endnote w:type="continuationSeparator" w:id="0">
    <w:p w14:paraId="57B0431B" w14:textId="77777777" w:rsidR="004B2C2C" w:rsidRDefault="004B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2219" w14:textId="77777777" w:rsidR="004B2C2C" w:rsidRDefault="004B2C2C">
      <w:r>
        <w:separator/>
      </w:r>
    </w:p>
  </w:footnote>
  <w:footnote w:type="continuationSeparator" w:id="0">
    <w:p w14:paraId="08D22B0E" w14:textId="77777777" w:rsidR="004B2C2C" w:rsidRDefault="004B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186310"/>
    <w:rsid w:val="003A16CC"/>
    <w:rsid w:val="004B2C2C"/>
    <w:rsid w:val="004C5C3E"/>
    <w:rsid w:val="004E233F"/>
    <w:rsid w:val="00617BCE"/>
    <w:rsid w:val="00862B6D"/>
    <w:rsid w:val="009779A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2022-05-24T18:39:00Z</dcterms:created>
  <dcterms:modified xsi:type="dcterms:W3CDTF">2022-05-24T18:40:00Z</dcterms:modified>
</cp:coreProperties>
</file>