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675C8C">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74350ACC" w14:textId="77777777" w:rsidR="001147DB" w:rsidRDefault="004B7F81">
      <w:pPr>
        <w:pStyle w:val="Level3"/>
      </w:pPr>
      <w:r>
        <w:rPr>
          <w:rFonts w:eastAsia="Arial"/>
          <w:lang w:val="fr-CA"/>
        </w:rPr>
        <w:tab/>
        <w:t>Actionneurs de porte :</w:t>
      </w:r>
    </w:p>
    <w:p w14:paraId="31EC3BCE" w14:textId="77777777" w:rsidR="001147DB" w:rsidRDefault="004B7F81">
      <w:pPr>
        <w:pStyle w:val="Level4"/>
      </w:pPr>
      <w:r>
        <w:rPr>
          <w:rFonts w:eastAsia="Arial"/>
          <w:lang w:val="fr-CA"/>
        </w:rPr>
        <w:tab/>
        <w:t>Modèle : HCTDCUL.</w:t>
      </w:r>
    </w:p>
    <w:p w14:paraId="4EBF25E0" w14:textId="77777777" w:rsidR="001147DB" w:rsidRDefault="004B7F81">
      <w:pPr>
        <w:pStyle w:val="Level4"/>
      </w:pPr>
      <w:r>
        <w:rPr>
          <w:rFonts w:eastAsia="Arial"/>
          <w:lang w:val="fr-CA"/>
        </w:rPr>
        <w:t xml:space="preserve"> </w:t>
      </w:r>
      <w:r>
        <w:rPr>
          <w:rFonts w:eastAsia="Arial"/>
          <w:lang w:val="fr-CA"/>
        </w:rPr>
        <w:tab/>
        <w:t>Fonctionnement : Réducteur d’engrenage.</w:t>
      </w:r>
    </w:p>
    <w:p w14:paraId="161CECA0" w14:textId="77777777" w:rsidR="001147DB" w:rsidRPr="002C1A7E" w:rsidRDefault="004B7F81">
      <w:pPr>
        <w:pStyle w:val="Level4"/>
        <w:rPr>
          <w:rFonts w:cs="Arial"/>
          <w:lang w:val="fr-CA"/>
        </w:rPr>
      </w:pPr>
      <w:r>
        <w:rPr>
          <w:rFonts w:eastAsia="Arial"/>
          <w:lang w:val="fr-CA"/>
        </w:rPr>
        <w:tab/>
        <w:t>Cycle de service homologué : Continu</w:t>
      </w:r>
      <w:r>
        <w:rPr>
          <w:rFonts w:eastAsia="Arial" w:cs="Arial"/>
          <w:lang w:val="fr-CA"/>
        </w:rPr>
        <w:t>.</w:t>
      </w:r>
    </w:p>
    <w:p w14:paraId="6EAE7F54" w14:textId="2997F21F" w:rsidR="001147DB" w:rsidRPr="002C1A7E" w:rsidRDefault="004B7F81">
      <w:pPr>
        <w:pStyle w:val="Level4"/>
        <w:rPr>
          <w:rFonts w:cs="Arial"/>
          <w:lang w:val="fr-CA"/>
        </w:rPr>
      </w:pPr>
      <w:r>
        <w:rPr>
          <w:rFonts w:eastAsia="Arial" w:cs="Arial"/>
          <w:lang w:val="fr-CA"/>
        </w:rPr>
        <w:t xml:space="preserve"> </w:t>
      </w:r>
      <w:r>
        <w:rPr>
          <w:rFonts w:eastAsia="Arial" w:cs="Arial"/>
          <w:lang w:val="fr-CA"/>
        </w:rPr>
        <w:tab/>
        <w:t>Vitesse de l’actionneur : Réglable, jusqu’à 28 cm/s (11 po/s) vitesse d’ouverture.</w:t>
      </w:r>
    </w:p>
    <w:p w14:paraId="3757A51D" w14:textId="77777777" w:rsidR="001147DB" w:rsidRPr="002C1A7E" w:rsidRDefault="004B7F81">
      <w:pPr>
        <w:pStyle w:val="Level4"/>
        <w:rPr>
          <w:rFonts w:cs="Arial"/>
          <w:lang w:val="fr-CA"/>
        </w:rPr>
      </w:pPr>
      <w:r>
        <w:rPr>
          <w:rFonts w:eastAsia="Arial" w:cs="Arial"/>
          <w:lang w:val="fr-CA"/>
        </w:rPr>
        <w:t xml:space="preserve"> </w:t>
      </w:r>
      <w:r>
        <w:rPr>
          <w:rFonts w:eastAsia="Arial" w:cs="Arial"/>
          <w:lang w:val="fr-CA"/>
        </w:rPr>
        <w:tab/>
        <w:t>Fermeture automatique si la porte est enfoncée en position fermée.</w:t>
      </w:r>
    </w:p>
    <w:p w14:paraId="38661D15" w14:textId="77777777" w:rsidR="001147DB" w:rsidRDefault="004B7F81">
      <w:pPr>
        <w:pStyle w:val="Level4"/>
        <w:rPr>
          <w:rFonts w:cs="Arial"/>
        </w:rPr>
      </w:pPr>
      <w:r>
        <w:rPr>
          <w:rFonts w:eastAsia="Arial" w:cs="Arial"/>
          <w:lang w:val="fr-CA"/>
        </w:rPr>
        <w:t xml:space="preserve"> </w:t>
      </w:r>
      <w:r>
        <w:rPr>
          <w:rFonts w:eastAsia="Arial" w:cs="Arial"/>
          <w:lang w:val="fr-CA"/>
        </w:rPr>
        <w:tab/>
        <w:t>Batterie de secours.</w:t>
      </w:r>
    </w:p>
    <w:p w14:paraId="40767669" w14:textId="77777777" w:rsidR="001147DB" w:rsidRPr="002C1A7E" w:rsidRDefault="004B7F81">
      <w:pPr>
        <w:pStyle w:val="Level4"/>
        <w:rPr>
          <w:rFonts w:cs="Arial"/>
          <w:lang w:val="fr-CA"/>
        </w:rPr>
      </w:pPr>
      <w:r>
        <w:rPr>
          <w:rFonts w:eastAsia="Arial" w:cs="Arial"/>
          <w:lang w:val="fr-CA"/>
        </w:rPr>
        <w:t xml:space="preserve"> </w:t>
      </w:r>
      <w:r>
        <w:rPr>
          <w:rFonts w:eastAsia="Arial" w:cs="Arial"/>
          <w:lang w:val="fr-CA"/>
        </w:rPr>
        <w:tab/>
        <w:t>Affichage de diagnostic à DEL.</w:t>
      </w:r>
    </w:p>
    <w:p w14:paraId="1BA97470" w14:textId="77777777" w:rsidR="001147DB" w:rsidRPr="002C1A7E" w:rsidRDefault="004B7F81">
      <w:pPr>
        <w:pStyle w:val="SpecPara4"/>
        <w:rPr>
          <w:rFonts w:cs="Arial"/>
          <w:lang w:val="fr-CA"/>
        </w:rPr>
      </w:pPr>
      <w:r>
        <w:rPr>
          <w:rFonts w:eastAsia="Arial" w:cs="Arial"/>
          <w:lang w:val="fr-CA"/>
        </w:rPr>
        <w:t xml:space="preserve"> </w:t>
      </w:r>
      <w:r>
        <w:rPr>
          <w:rFonts w:eastAsia="Arial" w:cs="Arial"/>
          <w:lang w:val="fr-CA"/>
        </w:rPr>
        <w:tab/>
      </w:r>
      <w:r>
        <w:rPr>
          <w:rFonts w:eastAsia="Arial"/>
          <w:lang w:val="fr-CA"/>
        </w:rPr>
        <w:t>Conforme aux normes UL 325, UL 991, ASTM F2200 et CAS C22.2 n° 247.</w:t>
      </w:r>
      <w:r>
        <w:rPr>
          <w:rFonts w:eastAsia="Arial" w:cs="Arial"/>
          <w:lang w:val="fr-CA"/>
        </w:rPr>
        <w:t xml:space="preserve"> </w:t>
      </w:r>
    </w:p>
    <w:p w14:paraId="4EE49B71" w14:textId="77777777" w:rsidR="001147DB" w:rsidRPr="002C1A7E" w:rsidRDefault="004B7F81">
      <w:pPr>
        <w:pStyle w:val="SpecPara4"/>
        <w:rPr>
          <w:rFonts w:cs="Arial"/>
          <w:lang w:val="fr-CA"/>
        </w:rPr>
      </w:pPr>
      <w:r>
        <w:rPr>
          <w:rFonts w:eastAsia="Arial" w:cs="Arial"/>
          <w:lang w:val="fr-CA"/>
        </w:rPr>
        <w:t xml:space="preserve"> </w:t>
      </w:r>
      <w:r>
        <w:rPr>
          <w:rFonts w:eastAsia="Arial" w:cs="Arial"/>
          <w:lang w:val="fr-CA"/>
        </w:rPr>
        <w:tab/>
        <w:t>Alimentation : 120/230 V c.a., monophasé.</w:t>
      </w:r>
    </w:p>
    <w:p w14:paraId="332C2514" w14:textId="77777777" w:rsidR="001147DB" w:rsidRPr="002C1A7E" w:rsidRDefault="004B7F81">
      <w:pPr>
        <w:pStyle w:val="Level4"/>
        <w:rPr>
          <w:rFonts w:cs="Arial"/>
          <w:lang w:val="fr-CA"/>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porte.</w:t>
      </w:r>
    </w:p>
    <w:p w14:paraId="3F9740BD" w14:textId="77777777" w:rsidR="001147DB" w:rsidRDefault="004B7F81">
      <w:pPr>
        <w:pStyle w:val="Level4"/>
        <w:rPr>
          <w:rFonts w:cs="Arial"/>
        </w:rPr>
      </w:pPr>
      <w:r>
        <w:rPr>
          <w:rFonts w:eastAsia="Arial" w:cs="Arial"/>
          <w:lang w:val="fr-CA"/>
        </w:rPr>
        <w:t xml:space="preserve"> </w:t>
      </w:r>
      <w:r>
        <w:rPr>
          <w:rFonts w:eastAsia="Arial" w:cs="Arial"/>
          <w:lang w:val="fr-CA"/>
        </w:rPr>
        <w:tab/>
        <w:t>Enceinte : NEMA 1.</w:t>
      </w:r>
    </w:p>
    <w:p w14:paraId="289B6FA6" w14:textId="77777777" w:rsidR="001147DB" w:rsidRDefault="004B7F81">
      <w:pPr>
        <w:pStyle w:val="Level4"/>
        <w:rPr>
          <w:rFonts w:cs="Arial"/>
        </w:rPr>
      </w:pPr>
      <w:r>
        <w:rPr>
          <w:rFonts w:eastAsia="Arial" w:cs="Arial"/>
          <w:lang w:val="fr-CA"/>
        </w:rPr>
        <w:t xml:space="preserve"> </w:t>
      </w:r>
      <w:r>
        <w:rPr>
          <w:rFonts w:eastAsia="Arial" w:cs="Arial"/>
          <w:lang w:val="fr-CA"/>
        </w:rPr>
        <w:tab/>
        <w:t>Surveillance et contrôles :</w:t>
      </w:r>
    </w:p>
    <w:p w14:paraId="6E16F6BD" w14:textId="77777777" w:rsidR="001147DB" w:rsidRPr="002C1A7E" w:rsidRDefault="004B7F81">
      <w:pPr>
        <w:pStyle w:val="Level5"/>
        <w:rPr>
          <w:lang w:val="fr-CA"/>
        </w:rPr>
      </w:pPr>
      <w:r>
        <w:rPr>
          <w:rFonts w:eastAsia="Arial"/>
          <w:lang w:val="fr-CA"/>
        </w:rPr>
        <w:tab/>
        <w:t>Connectivité Internet : Technologie FHSS myQ à 50 canaux.</w:t>
      </w:r>
    </w:p>
    <w:p w14:paraId="02049CC9" w14:textId="29584310" w:rsidR="001147DB" w:rsidRPr="002C1A7E" w:rsidRDefault="004B7F81">
      <w:pPr>
        <w:pStyle w:val="Level5"/>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05FF82B2" w14:textId="77777777" w:rsidR="001147DB" w:rsidRDefault="004B7F81">
      <w:pPr>
        <w:pStyle w:val="Level5"/>
        <w:rPr>
          <w:rFonts w:cs="Arial"/>
          <w:color w:val="FF0000"/>
        </w:rPr>
      </w:pPr>
      <w:r>
        <w:rPr>
          <w:rFonts w:eastAsia="Arial"/>
          <w:lang w:val="fr-CA"/>
        </w:rPr>
        <w:tab/>
        <w:t>Télécommandes</w:t>
      </w:r>
      <w:r>
        <w:rPr>
          <w:rFonts w:eastAsia="Arial"/>
          <w:color w:val="FF0000"/>
          <w:lang w:val="fr-CA"/>
        </w:rPr>
        <w:t>: [DIP à un bouton.] [DIP à trois boutons.] [Code variable à deux boutons Security+ 2.0.] [Code variable à quatre boutons Security+ 2.0.]</w:t>
      </w:r>
    </w:p>
    <w:p w14:paraId="36459892" w14:textId="01F324EA" w:rsidR="001147DB" w:rsidRPr="002C1A7E" w:rsidRDefault="004B7F81">
      <w:pPr>
        <w:pStyle w:val="Level5"/>
        <w:rPr>
          <w:lang w:val="fr-CA"/>
        </w:rPr>
      </w:pPr>
      <w:r>
        <w:rPr>
          <w:rFonts w:eastAsia="Arial"/>
          <w:lang w:val="fr-CA"/>
        </w:rPr>
        <w:t xml:space="preserve"> </w:t>
      </w:r>
      <w:r>
        <w:rPr>
          <w:rFonts w:eastAsia="Arial"/>
          <w:lang w:val="fr-CA"/>
        </w:rPr>
        <w:tab/>
        <w:t xml:space="preserve">Protection primaire contre le piégeage : </w:t>
      </w:r>
      <w:r>
        <w:rPr>
          <w:rFonts w:eastAsia="Arial"/>
          <w:color w:val="FF0000"/>
          <w:lang w:val="fr-CA"/>
        </w:rPr>
        <w:t>[</w:t>
      </w:r>
      <w:proofErr w:type="spellStart"/>
      <w:r w:rsidR="002C1A7E">
        <w:rPr>
          <w:rFonts w:eastAsia="Arial"/>
          <w:color w:val="FF0000"/>
          <w:lang w:val="fr-CA"/>
        </w:rPr>
        <w:t>Œils</w:t>
      </w:r>
      <w:proofErr w:type="spellEnd"/>
      <w:r>
        <w:rPr>
          <w:rFonts w:eastAsia="Arial"/>
          <w:color w:val="FF0000"/>
          <w:lang w:val="fr-CA"/>
        </w:rPr>
        <w:t xml:space="preserve"> électroniques, boîtier rigide.] [</w:t>
      </w:r>
      <w:proofErr w:type="spellStart"/>
      <w:r w:rsidR="002C1A7E">
        <w:rPr>
          <w:rFonts w:eastAsia="Arial"/>
          <w:color w:val="FF0000"/>
          <w:lang w:val="fr-CA"/>
        </w:rPr>
        <w:t>Œils</w:t>
      </w:r>
      <w:proofErr w:type="spellEnd"/>
      <w:r>
        <w:rPr>
          <w:rFonts w:eastAsia="Arial"/>
          <w:color w:val="FF0000"/>
          <w:lang w:val="fr-CA"/>
        </w:rPr>
        <w:t xml:space="preserve"> électroniques, boîtier flexible.] [Système de capteur réfléchissant.] [</w:t>
      </w:r>
      <w:proofErr w:type="spellStart"/>
      <w:r w:rsidR="002C1A7E">
        <w:rPr>
          <w:rFonts w:eastAsia="Arial"/>
          <w:color w:val="FF0000"/>
          <w:lang w:val="fr-CA"/>
        </w:rPr>
        <w:t>Œils</w:t>
      </w:r>
      <w:proofErr w:type="spellEnd"/>
      <w:r>
        <w:rPr>
          <w:rFonts w:eastAsia="Arial"/>
          <w:color w:val="FF0000"/>
          <w:lang w:val="fr-CA"/>
        </w:rPr>
        <w:t xml:space="preserve"> électroniques traversants.]</w:t>
      </w:r>
    </w:p>
    <w:p w14:paraId="26FAE276" w14:textId="75A51CCF" w:rsidR="001147DB" w:rsidRPr="002C1A7E" w:rsidRDefault="004B7F81">
      <w:pPr>
        <w:pStyle w:val="Level5"/>
        <w:rPr>
          <w:lang w:val="fr-CA"/>
        </w:rPr>
      </w:pPr>
      <w:r>
        <w:rPr>
          <w:rFonts w:eastAsia="Arial"/>
          <w:lang w:val="fr-CA"/>
        </w:rPr>
        <w:lastRenderedPageBreak/>
        <w:tab/>
        <w:t xml:space="preserve">Protection secondaire contre le piégeage : </w:t>
      </w:r>
      <w:r>
        <w:rPr>
          <w:rFonts w:eastAsia="Arial"/>
          <w:color w:val="FF0000"/>
          <w:lang w:val="fr-CA"/>
        </w:rPr>
        <w:t>[</w:t>
      </w:r>
      <w:proofErr w:type="spellStart"/>
      <w:r w:rsidR="002C1A7E">
        <w:rPr>
          <w:rFonts w:eastAsia="Arial"/>
          <w:color w:val="FF0000"/>
          <w:lang w:val="fr-CA"/>
        </w:rPr>
        <w:t>Œils</w:t>
      </w:r>
      <w:proofErr w:type="spellEnd"/>
      <w:r>
        <w:rPr>
          <w:rFonts w:eastAsia="Arial"/>
          <w:color w:val="FF0000"/>
          <w:lang w:val="fr-CA"/>
        </w:rPr>
        <w:t xml:space="preserve"> électroniques, boîtier rigide.] [</w:t>
      </w:r>
      <w:proofErr w:type="spellStart"/>
      <w:r w:rsidR="002C1A7E">
        <w:rPr>
          <w:rFonts w:eastAsia="Arial"/>
          <w:color w:val="FF0000"/>
          <w:lang w:val="fr-CA"/>
        </w:rPr>
        <w:t>Œils</w:t>
      </w:r>
      <w:proofErr w:type="spellEnd"/>
      <w:r>
        <w:rPr>
          <w:rFonts w:eastAsia="Arial"/>
          <w:color w:val="FF0000"/>
          <w:lang w:val="fr-CA"/>
        </w:rPr>
        <w:t xml:space="preserve"> électroniques, boîtier flexible.] [Système de capteur réfléchissant.] [</w:t>
      </w:r>
      <w:proofErr w:type="spellStart"/>
      <w:r w:rsidR="002C1A7E">
        <w:rPr>
          <w:rFonts w:eastAsia="Arial"/>
          <w:color w:val="FF0000"/>
          <w:lang w:val="fr-CA"/>
        </w:rPr>
        <w:t>Œils</w:t>
      </w:r>
      <w:proofErr w:type="spellEnd"/>
      <w:r>
        <w:rPr>
          <w:rFonts w:eastAsia="Arial"/>
          <w:color w:val="FF0000"/>
          <w:lang w:val="fr-CA"/>
        </w:rPr>
        <w:t xml:space="preserve"> électroniques traversants.]</w:t>
      </w:r>
      <w:r>
        <w:rPr>
          <w:rFonts w:eastAsia="Arial" w:cs="Arial"/>
          <w:color w:val="0070C0"/>
          <w:lang w:val="fr-CA"/>
        </w:rPr>
        <w:t xml:space="preserve"> </w:t>
      </w:r>
    </w:p>
    <w:p w14:paraId="01CE93BA" w14:textId="77777777" w:rsidR="001147DB" w:rsidRDefault="004B7F81">
      <w:pPr>
        <w:pStyle w:val="SpecPara4"/>
      </w:pPr>
      <w:r>
        <w:rPr>
          <w:rFonts w:eastAsia="Arial"/>
          <w:lang w:val="fr-CA"/>
        </w:rPr>
        <w:tab/>
        <w:t>Accessoires :</w:t>
      </w:r>
    </w:p>
    <w:p w14:paraId="6D05E54A" w14:textId="77777777" w:rsidR="001147DB" w:rsidRDefault="004B7F81">
      <w:pPr>
        <w:pStyle w:val="Level5"/>
      </w:pPr>
      <w:r>
        <w:rPr>
          <w:rFonts w:eastAsia="Arial"/>
          <w:lang w:val="fr-CA"/>
        </w:rPr>
        <w:t xml:space="preserve"> </w:t>
      </w:r>
      <w:r>
        <w:rPr>
          <w:rFonts w:eastAsia="Arial"/>
          <w:lang w:val="fr-CA"/>
        </w:rPr>
        <w:tab/>
        <w:t>Clavier sans fil commercial.</w:t>
      </w:r>
    </w:p>
    <w:p w14:paraId="163A33DC" w14:textId="77777777" w:rsidR="001147DB" w:rsidRPr="002C1A7E" w:rsidRDefault="004B7F81">
      <w:pPr>
        <w:pStyle w:val="Level5"/>
        <w:rPr>
          <w:lang w:val="fr-CA"/>
        </w:rPr>
      </w:pPr>
      <w:r>
        <w:rPr>
          <w:rFonts w:eastAsia="Arial"/>
          <w:lang w:val="fr-CA"/>
        </w:rPr>
        <w:t xml:space="preserve"> </w:t>
      </w:r>
      <w:r>
        <w:rPr>
          <w:rFonts w:eastAsia="Arial"/>
          <w:lang w:val="fr-CA"/>
        </w:rPr>
        <w:tab/>
        <w:t>Voyant de circulation rouge/vert.</w:t>
      </w:r>
    </w:p>
    <w:p w14:paraId="51E43F96"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Intercom vidéo intelligent.</w:t>
      </w:r>
    </w:p>
    <w:p w14:paraId="3C682DF7" w14:textId="77777777" w:rsidR="001147DB" w:rsidRPr="002C1A7E" w:rsidRDefault="004B7F81">
      <w:pPr>
        <w:pStyle w:val="Level5"/>
        <w:rPr>
          <w:lang w:val="fr-CA"/>
        </w:rPr>
      </w:pPr>
      <w:r>
        <w:rPr>
          <w:rFonts w:eastAsia="Arial"/>
          <w:lang w:val="fr-CA"/>
        </w:rPr>
        <w:t xml:space="preserve"> </w:t>
      </w:r>
      <w:r>
        <w:rPr>
          <w:rFonts w:eastAsia="Arial"/>
          <w:lang w:val="fr-CA"/>
        </w:rPr>
        <w:tab/>
        <w:t>Récepteur de contrôle d’accès d’application commerciale.</w:t>
      </w:r>
    </w:p>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7D60" w14:textId="77777777" w:rsidR="004B7F81" w:rsidRDefault="004B7F81">
      <w:r>
        <w:separator/>
      </w:r>
    </w:p>
  </w:endnote>
  <w:endnote w:type="continuationSeparator" w:id="0">
    <w:p w14:paraId="58DD6D57" w14:textId="77777777" w:rsidR="004B7F81" w:rsidRDefault="004B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D3A1" w14:textId="77777777" w:rsidR="004B7F81" w:rsidRDefault="004B7F81">
      <w:r>
        <w:separator/>
      </w:r>
    </w:p>
  </w:footnote>
  <w:footnote w:type="continuationSeparator" w:id="0">
    <w:p w14:paraId="7EAA9128" w14:textId="77777777" w:rsidR="004B7F81" w:rsidRDefault="004B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4B7F81"/>
    <w:rsid w:val="005C6BA7"/>
    <w:rsid w:val="00675C8C"/>
    <w:rsid w:val="009F146B"/>
    <w:rsid w:val="00DB4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410</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2022-05-24T16:27:00Z</dcterms:created>
  <dcterms:modified xsi:type="dcterms:W3CDTF">2022-05-24T16:27:00Z</dcterms:modified>
</cp:coreProperties>
</file>