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11" w:rsidRPr="00C65674" w:rsidRDefault="006E4E11" w:rsidP="006E4E11">
      <w:pPr>
        <w:pStyle w:val="ARCATTitleOfSection"/>
        <w:outlineLvl w:val="0"/>
        <w:rPr>
          <w:noProof w:val="0"/>
          <w:lang w:val="fr-CA"/>
        </w:rPr>
      </w:pPr>
      <w:r w:rsidRPr="00C65674">
        <w:rPr>
          <w:noProof w:val="0"/>
          <w:lang w:val="fr-CA"/>
        </w:rPr>
        <w:t>SECTION 13700</w:t>
      </w:r>
    </w:p>
    <w:p w:rsidR="006E4E11" w:rsidRPr="00C65674" w:rsidRDefault="006E4E11" w:rsidP="006E4E11">
      <w:pPr>
        <w:pStyle w:val="ARCATBlank"/>
        <w:rPr>
          <w:noProof w:val="0"/>
          <w:lang w:val="fr-CA"/>
        </w:rPr>
      </w:pPr>
    </w:p>
    <w:p w:rsidR="006E4E11" w:rsidRPr="00C65674" w:rsidRDefault="006E4E11" w:rsidP="006E4E11">
      <w:pPr>
        <w:pStyle w:val="ARCATBlank"/>
        <w:rPr>
          <w:noProof w:val="0"/>
          <w:lang w:val="fr-CA"/>
        </w:rPr>
      </w:pPr>
    </w:p>
    <w:p w:rsidR="006E4E11" w:rsidRPr="00C65674" w:rsidRDefault="006E4E11" w:rsidP="006E4E11">
      <w:pPr>
        <w:pStyle w:val="ARCATTitleOfSection"/>
        <w:outlineLvl w:val="0"/>
        <w:rPr>
          <w:noProof w:val="0"/>
          <w:lang w:val="fr-CA"/>
        </w:rPr>
      </w:pPr>
      <w:r w:rsidRPr="00C65674">
        <w:rPr>
          <w:noProof w:val="0"/>
          <w:lang w:val="fr-CA"/>
        </w:rPr>
        <w:t>COMMANDES D’ACCÈS</w:t>
      </w:r>
    </w:p>
    <w:p w:rsidR="006E4E11" w:rsidRPr="00C65674" w:rsidRDefault="006E4E11" w:rsidP="006E4E11">
      <w:pPr>
        <w:pStyle w:val="ARCATTitleOfSection"/>
        <w:rPr>
          <w:noProof w:val="0"/>
          <w:lang w:val="fr-CA"/>
        </w:rPr>
      </w:pPr>
      <w:r w:rsidRPr="00C65674">
        <w:drawing>
          <wp:anchor distT="0" distB="0" distL="114300" distR="114300" simplePos="0" relativeHeight="251659264" behindDoc="0" locked="0" layoutInCell="1" allowOverlap="1">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rsidR="006E4E11" w:rsidRPr="00C65674" w:rsidRDefault="006E4E11" w:rsidP="006E4E11">
      <w:pPr>
        <w:pStyle w:val="ARCATTitleOfSection"/>
        <w:rPr>
          <w:noProof w:val="0"/>
          <w:lang w:val="fr-CA"/>
        </w:rPr>
      </w:pPr>
    </w:p>
    <w:p w:rsidR="006E4E11" w:rsidRPr="00C65674" w:rsidRDefault="006E4E11" w:rsidP="006E4E11">
      <w:pPr>
        <w:pStyle w:val="ARCATBlank"/>
        <w:rPr>
          <w:noProof w:val="0"/>
          <w:lang w:val="fr-CA"/>
        </w:rPr>
      </w:pPr>
    </w:p>
    <w:p w:rsidR="006E4E11" w:rsidRPr="00C65674" w:rsidRDefault="006E4E11" w:rsidP="006E4E11">
      <w:pPr>
        <w:widowControl/>
        <w:tabs>
          <w:tab w:val="center" w:pos="4320"/>
        </w:tabs>
        <w:suppressAutoHyphens/>
        <w:jc w:val="center"/>
        <w:rPr>
          <w:noProof w:val="0"/>
          <w:lang w:val="fr-CA"/>
        </w:rPr>
      </w:pPr>
      <w:r w:rsidRPr="00C65674">
        <w:rPr>
          <w:noProof w:val="0"/>
          <w:lang w:val="fr-CA"/>
        </w:rPr>
        <w:t>Afficher les remarques masquées au rédacteur en utilisant « Outils</w:t>
      </w:r>
      <w:proofErr w:type="gramStart"/>
      <w:r w:rsidRPr="00C65674">
        <w:rPr>
          <w:noProof w:val="0"/>
          <w:lang w:val="fr-CA"/>
        </w:rPr>
        <w:t> »/</w:t>
      </w:r>
      <w:proofErr w:type="gramEnd"/>
      <w:r w:rsidRPr="00C65674">
        <w:rPr>
          <w:noProof w:val="0"/>
          <w:lang w:val="fr-CA"/>
        </w:rPr>
        <w:t>« Options »/« Afficher »/« Texte masqué ».</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LiftMaster; Systèmes de contrôle d’accès, Systèmes de contrôle d’accès par tél</w:t>
      </w:r>
      <w:r w:rsidR="00480BF3">
        <w:rPr>
          <w:noProof w:val="0"/>
          <w:lang w:val="fr-CA"/>
        </w:rPr>
        <w:t>éphone</w:t>
      </w:r>
      <w:r w:rsidRPr="00C65674">
        <w:rPr>
          <w:noProof w:val="0"/>
          <w:lang w:val="fr-CA"/>
        </w:rPr>
        <w:t>.</w:t>
      </w:r>
    </w:p>
    <w:p w:rsidR="006E4E11" w:rsidRPr="00C65674" w:rsidRDefault="006E4E11" w:rsidP="006E4E11">
      <w:pPr>
        <w:pStyle w:val="ARCATNote"/>
        <w:rPr>
          <w:noProof w:val="0"/>
          <w:lang w:val="fr-CA"/>
        </w:rPr>
      </w:pPr>
      <w:r w:rsidRPr="00C65674">
        <w:rPr>
          <w:noProof w:val="0"/>
          <w:lang w:val="fr-CA"/>
        </w:rPr>
        <w:t>.</w:t>
      </w:r>
    </w:p>
    <w:p w:rsidR="006E4E11" w:rsidRPr="00C65674" w:rsidRDefault="006E4E11" w:rsidP="006E4E11">
      <w:pPr>
        <w:pStyle w:val="ARCATNote"/>
        <w:rPr>
          <w:noProof w:val="0"/>
          <w:lang w:val="fr-CA"/>
        </w:rPr>
      </w:pPr>
      <w:r w:rsidRPr="00C65674">
        <w:rPr>
          <w:noProof w:val="0"/>
          <w:lang w:val="fr-CA"/>
        </w:rPr>
        <w:t>Cette section est basée sur les produits de The LiftMaster Group, Inc., situé à :</w:t>
      </w:r>
    </w:p>
    <w:p w:rsidR="00AD60B8" w:rsidRDefault="006E4E11" w:rsidP="00AD60B8">
      <w:pPr>
        <w:pStyle w:val="ARCATNote"/>
      </w:pPr>
      <w:r w:rsidRPr="00C65674">
        <w:rPr>
          <w:noProof w:val="0"/>
          <w:lang w:val="fr-CA"/>
        </w:rPr>
        <w:tab/>
      </w:r>
      <w:r w:rsidR="00AD60B8">
        <w:t>300 Windsor Drive</w:t>
      </w:r>
    </w:p>
    <w:p w:rsidR="00AD60B8" w:rsidRDefault="00480BF3" w:rsidP="00AD60B8">
      <w:pPr>
        <w:pStyle w:val="ARCATNote"/>
      </w:pPr>
      <w:r>
        <w:tab/>
        <w:t>Oak</w:t>
      </w:r>
      <w:r w:rsidR="00B04566">
        <w:t xml:space="preserve"> </w:t>
      </w:r>
      <w:bookmarkStart w:id="0" w:name="_GoBack"/>
      <w:bookmarkEnd w:id="0"/>
      <w:r>
        <w:t>B</w:t>
      </w:r>
      <w:r w:rsidR="00AD60B8">
        <w:t>rook, IL 60523</w:t>
      </w:r>
    </w:p>
    <w:p w:rsidR="00AD60B8" w:rsidRDefault="00AD60B8" w:rsidP="00AD60B8">
      <w:pPr>
        <w:pStyle w:val="ARCATNote"/>
      </w:pPr>
      <w:r>
        <w:tab/>
        <w:t>Tél. : 800.282.6225</w:t>
      </w:r>
    </w:p>
    <w:p w:rsidR="00AD60B8" w:rsidRDefault="00AD60B8" w:rsidP="00AD60B8">
      <w:pPr>
        <w:pStyle w:val="ARCATNote"/>
      </w:pPr>
      <w:r>
        <w:tab/>
        <w:t xml:space="preserve"> </w:t>
      </w:r>
    </w:p>
    <w:p w:rsidR="006E4E11" w:rsidRPr="00480BF3" w:rsidRDefault="006E4E11" w:rsidP="006E4E11">
      <w:pPr>
        <w:pStyle w:val="ARCATNote"/>
        <w:rPr>
          <w:noProof w:val="0"/>
        </w:rPr>
      </w:pPr>
      <w:r w:rsidRPr="00480BF3">
        <w:rPr>
          <w:noProof w:val="0"/>
        </w:rPr>
        <w:tab/>
        <w:t>Courriel : specs@LiftMaster.com</w:t>
      </w:r>
    </w:p>
    <w:p w:rsidR="006E4E11" w:rsidRPr="00480BF3" w:rsidRDefault="006E4E11" w:rsidP="006E4E11">
      <w:pPr>
        <w:pStyle w:val="ARCATNote"/>
        <w:rPr>
          <w:noProof w:val="0"/>
        </w:rPr>
      </w:pPr>
      <w:r w:rsidRPr="00480BF3">
        <w:rPr>
          <w:noProof w:val="0"/>
        </w:rPr>
        <w:tab/>
        <w:t>Site Web : LiftMaster.com</w:t>
      </w:r>
    </w:p>
    <w:p w:rsidR="006E4E11" w:rsidRPr="00C65674" w:rsidRDefault="006E4E11" w:rsidP="006E4E11">
      <w:pPr>
        <w:pStyle w:val="ARCATNote"/>
        <w:rPr>
          <w:noProof w:val="0"/>
          <w:lang w:val="fr-CA"/>
        </w:rPr>
      </w:pPr>
      <w:r w:rsidRPr="00480BF3">
        <w:rPr>
          <w:noProof w:val="0"/>
        </w:rPr>
        <w:tab/>
      </w:r>
      <w:hyperlink r:id="rId8" w:history="1">
        <w:r w:rsidRPr="00C65674">
          <w:rPr>
            <w:rStyle w:val="Hyperlink"/>
            <w:noProof w:val="0"/>
            <w:lang w:val="fr-CA"/>
          </w:rPr>
          <w:t>{cliquer ici} pour de l’information supplémentaire.</w:t>
        </w:r>
      </w:hyperlink>
    </w:p>
    <w:p w:rsidR="006E4E11" w:rsidRPr="00C65674" w:rsidRDefault="006E4E11" w:rsidP="006E4E11">
      <w:pPr>
        <w:pStyle w:val="ARCATNote"/>
        <w:rPr>
          <w:noProof w:val="0"/>
          <w:lang w:val="fr-CA"/>
        </w:rPr>
      </w:pPr>
    </w:p>
    <w:p w:rsidR="006E4E11" w:rsidRPr="00C65674" w:rsidRDefault="006E4E11" w:rsidP="006E4E11">
      <w:pPr>
        <w:pBdr>
          <w:top w:val="dotted" w:sz="4" w:space="1" w:color="FF00FF"/>
          <w:left w:val="dotted" w:sz="4" w:space="4" w:color="FF00FF"/>
          <w:bottom w:val="dotted" w:sz="4" w:space="1" w:color="FF00FF"/>
          <w:right w:val="dotted" w:sz="4" w:space="4" w:color="FF00FF"/>
        </w:pBdr>
        <w:rPr>
          <w:noProof w:val="0"/>
          <w:vanish/>
          <w:color w:val="FF00FF"/>
          <w:lang w:val="fr-CA"/>
        </w:rPr>
      </w:pPr>
      <w:r w:rsidRPr="00C65674">
        <w:rPr>
          <w:noProof w:val="0"/>
          <w:vanish/>
          <w:color w:val="FF00FF"/>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AD60B8">
        <w:rPr>
          <w:noProof w:val="0"/>
          <w:vanish/>
          <w:color w:val="FF00FF"/>
          <w:lang w:val="fr-CA"/>
        </w:rPr>
        <w:t xml:space="preserve"> </w:t>
      </w:r>
      <w:r w:rsidRPr="00C65674">
        <w:rPr>
          <w:noProof w:val="0"/>
          <w:vanish/>
          <w:color w:val="FF00FF"/>
          <w:lang w:val="fr-CA"/>
        </w:rPr>
        <w:t>Nos gammes de produits contribuent également aux crédits d’efficacité énergétique pour la certification des bâtiments écologiques LEED du Green Building Council des États-Unis.</w:t>
      </w:r>
      <w:r w:rsidR="00AD60B8">
        <w:rPr>
          <w:noProof w:val="0"/>
          <w:vanish/>
          <w:color w:val="FF00FF"/>
          <w:lang w:val="fr-CA"/>
        </w:rPr>
        <w:t xml:space="preserve"> </w:t>
      </w:r>
      <w:r w:rsidRPr="00C65674">
        <w:rPr>
          <w:noProof w:val="0"/>
          <w:vanish/>
          <w:color w:val="FF00FF"/>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C65674">
          <w:rPr>
            <w:rStyle w:val="Hyperlink"/>
            <w:noProof w:val="0"/>
            <w:vanish/>
            <w:color w:val="FF00FF"/>
            <w:lang w:val="fr-CA"/>
          </w:rPr>
          <w:t>specs@LiftMaster.com</w:t>
        </w:r>
      </w:hyperlink>
      <w:r w:rsidRPr="00C65674">
        <w:rPr>
          <w:noProof w:val="0"/>
          <w:vanish/>
          <w:color w:val="FF00FF"/>
          <w:lang w:val="fr-CA"/>
        </w:rPr>
        <w:t>. Pour une bibliothèque complète de spécifications d’architecte, de dessins d’atelier, de caractéristiques en trois parties au format CSI, de CAO et de modélisations de produits, allez à LiftMaster.com.</w:t>
      </w:r>
    </w:p>
    <w:p w:rsidR="006E4E11" w:rsidRPr="00C65674" w:rsidRDefault="006E4E11" w:rsidP="006E4E11">
      <w:pPr>
        <w:pStyle w:val="ARCATBlank"/>
        <w:rPr>
          <w:noProof w:val="0"/>
          <w:lang w:val="fr-CA"/>
        </w:rPr>
      </w:pPr>
    </w:p>
    <w:p w:rsidR="006E4E11" w:rsidRPr="00C65674" w:rsidRDefault="006E4E11" w:rsidP="006E4E11">
      <w:pPr>
        <w:pStyle w:val="ARCATBlank"/>
        <w:rPr>
          <w:noProof w:val="0"/>
          <w:lang w:val="fr-CA"/>
        </w:rPr>
      </w:pPr>
    </w:p>
    <w:p w:rsidR="006E4E11" w:rsidRPr="00C65674" w:rsidRDefault="006E4E11" w:rsidP="006E4E11">
      <w:pPr>
        <w:pStyle w:val="ARCATPart"/>
        <w:rPr>
          <w:noProof w:val="0"/>
          <w:lang w:val="fr-CA"/>
        </w:rPr>
      </w:pPr>
      <w:r w:rsidRPr="00C65674">
        <w:rPr>
          <w:noProof w:val="0"/>
          <w:lang w:val="fr-CA"/>
        </w:rPr>
        <w:t>GÉNÉRALITÉS</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LA SECTION COMPREND</w:t>
      </w:r>
    </w:p>
    <w:p w:rsidR="006E4E11" w:rsidRPr="00C65674" w:rsidRDefault="006E4E11" w:rsidP="006E4E11">
      <w:pPr>
        <w:pStyle w:val="ARCATBlank"/>
        <w:rPr>
          <w:noProof w:val="0"/>
          <w:lang w:val="fr-CA"/>
        </w:rPr>
      </w:pPr>
    </w:p>
    <w:p w:rsidR="006E4E11" w:rsidRPr="00C65674" w:rsidRDefault="006E4E11" w:rsidP="003D6807">
      <w:pPr>
        <w:pStyle w:val="ARCATParagraph"/>
      </w:pPr>
      <w:r w:rsidRPr="00C65674">
        <w:t xml:space="preserve">Systèmes de contrôle d’accès : </w:t>
      </w:r>
    </w:p>
    <w:p w:rsidR="006E4E11" w:rsidRPr="00C65674" w:rsidRDefault="006E4E11" w:rsidP="003D6807">
      <w:pPr>
        <w:pStyle w:val="ARCATSubPara"/>
        <w:rPr>
          <w:lang w:val="fr-CA"/>
        </w:rPr>
      </w:pPr>
      <w:r w:rsidRPr="00C65674">
        <w:rPr>
          <w:lang w:val="fr-CA"/>
        </w:rPr>
        <w:t>Lecteur de carte de proximité autonome Passport (Modèle LiftMaster PPLX).</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SECTIONS CONNEXES</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Supprimer toute section ci-dessous non pertinente à ce projet; en ajouter d’autres au besoin.</w:t>
      </w:r>
    </w:p>
    <w:p w:rsidR="006E4E11" w:rsidRPr="00480BF3" w:rsidRDefault="006E4E11" w:rsidP="003D6807">
      <w:pPr>
        <w:pStyle w:val="ARCATParagraph"/>
        <w:rPr>
          <w:lang w:val="fr-FR"/>
        </w:rPr>
      </w:pPr>
      <w:r w:rsidRPr="00480BF3">
        <w:rPr>
          <w:lang w:val="fr-FR"/>
        </w:rPr>
        <w:t>Section 03300 – Béton coulé sur place :</w:t>
      </w:r>
      <w:r w:rsidR="00AD60B8" w:rsidRPr="00480BF3">
        <w:rPr>
          <w:lang w:val="fr-FR"/>
        </w:rPr>
        <w:t xml:space="preserve"> </w:t>
      </w:r>
      <w:r w:rsidRPr="00480BF3">
        <w:rPr>
          <w:lang w:val="fr-FR"/>
        </w:rPr>
        <w:t>Dalles de montage en béton.</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Section 16050 – Matériaux électriques essentiels et méthodes</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Section 16720 – Systèmes de contrôle d’accès par téléphone.</w:t>
      </w:r>
    </w:p>
    <w:p w:rsidR="006E4E11" w:rsidRPr="00C65674" w:rsidRDefault="006E4E11" w:rsidP="006E4E11">
      <w:pPr>
        <w:pStyle w:val="ARCATBlank"/>
        <w:rPr>
          <w:noProof w:val="0"/>
          <w:lang w:val="fr-CA"/>
        </w:rPr>
      </w:pPr>
    </w:p>
    <w:p w:rsidR="006E4E11" w:rsidRPr="00C65674" w:rsidRDefault="006E4E11" w:rsidP="003D6807">
      <w:pPr>
        <w:pStyle w:val="ARCATParagraph"/>
      </w:pPr>
      <w:r w:rsidRPr="00C65674">
        <w:t>Division 16 - Exigences de connexions électriques</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lastRenderedPageBreak/>
        <w:t>RÉFÉRENCES</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Supprimer les références de la liste ci-dessous qui ne sont pas exigées par le texte de la section modifiée.</w:t>
      </w:r>
    </w:p>
    <w:p w:rsidR="006E4E11" w:rsidRPr="00C65674" w:rsidRDefault="006E4E11" w:rsidP="003D6807">
      <w:pPr>
        <w:pStyle w:val="ARCATParagraph"/>
      </w:pPr>
      <w:r w:rsidRPr="00C65674">
        <w:t>Underwriters</w:t>
      </w:r>
      <w:r w:rsidR="00AD60B8">
        <w:t xml:space="preserve"> </w:t>
      </w:r>
      <w:r w:rsidRPr="00C65674">
        <w:t>Laboratories (UL) :</w:t>
      </w:r>
      <w:r w:rsidR="00AD60B8">
        <w:t xml:space="preserve"> </w:t>
      </w:r>
    </w:p>
    <w:p w:rsidR="006E4E11" w:rsidRPr="00C65674" w:rsidRDefault="006E4E11" w:rsidP="003D6807">
      <w:pPr>
        <w:pStyle w:val="ARCATSubPara"/>
        <w:rPr>
          <w:lang w:val="fr-CA"/>
        </w:rPr>
      </w:pPr>
      <w:r w:rsidRPr="00C65674">
        <w:rPr>
          <w:lang w:val="fr-CA"/>
        </w:rPr>
        <w:t>UL 325 – Norme de sécurité pour les actionneurs et systèmes de portes, rideaux, barrières, persiennes et fenêtres.</w:t>
      </w:r>
    </w:p>
    <w:p w:rsidR="006E4E11" w:rsidRPr="00C65674" w:rsidRDefault="006E4E11" w:rsidP="003D6807">
      <w:pPr>
        <w:pStyle w:val="ARCATSubPara"/>
        <w:rPr>
          <w:lang w:val="fr-CA"/>
        </w:rPr>
      </w:pPr>
      <w:r w:rsidRPr="00C65674">
        <w:rPr>
          <w:lang w:val="fr-CA"/>
        </w:rPr>
        <w:t>UL 991 – Norme des essais de commandes de sécurité utilisant des dispositifs à semi-conducteurs.</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NFPA 70 – Code de l’électricité national.</w:t>
      </w:r>
    </w:p>
    <w:p w:rsidR="006E4E11" w:rsidRPr="00C65674" w:rsidRDefault="006E4E11" w:rsidP="006E4E11">
      <w:pPr>
        <w:pStyle w:val="ARCATBlank"/>
        <w:rPr>
          <w:noProof w:val="0"/>
          <w:lang w:val="fr-CA"/>
        </w:rPr>
      </w:pPr>
    </w:p>
    <w:p w:rsidR="006E4E11" w:rsidRPr="00C65674" w:rsidRDefault="006E4E11" w:rsidP="003D6807">
      <w:pPr>
        <w:pStyle w:val="ARCATParagraph"/>
      </w:pPr>
      <w:r w:rsidRPr="00C65674">
        <w:t>Réglementations de la FCC.</w:t>
      </w:r>
    </w:p>
    <w:p w:rsidR="006E4E11" w:rsidRPr="00C65674" w:rsidRDefault="006E4E11" w:rsidP="006E4E11">
      <w:pPr>
        <w:pStyle w:val="ARCATBlank"/>
        <w:rPr>
          <w:noProof w:val="0"/>
          <w:lang w:val="fr-CA"/>
        </w:rPr>
      </w:pPr>
    </w:p>
    <w:p w:rsidR="006E4E11" w:rsidRPr="00C65674" w:rsidRDefault="006E4E11" w:rsidP="003D6807">
      <w:pPr>
        <w:pStyle w:val="ARCATParagraph"/>
      </w:pPr>
      <w:r w:rsidRPr="00C65674">
        <w:t>Service canadien des communications.</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SOUMISSIONS</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Soumettre en vertu des dispositions de la section 01300.</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Applicable aux systèmes de contrôle d’accès et systèmes d’accès par téléphone.</w:t>
      </w:r>
      <w:r w:rsidR="00AD60B8">
        <w:rPr>
          <w:noProof w:val="0"/>
          <w:lang w:val="fr-CA"/>
        </w:rPr>
        <w:t xml:space="preserve"> </w:t>
      </w:r>
      <w:r w:rsidRPr="00C65674">
        <w:rPr>
          <w:noProof w:val="0"/>
          <w:lang w:val="fr-CA"/>
        </w:rPr>
        <w:t>Supprimer si non exigé.</w:t>
      </w:r>
    </w:p>
    <w:p w:rsidR="006E4E11" w:rsidRPr="00C65674" w:rsidRDefault="006E4E11" w:rsidP="003D6807">
      <w:pPr>
        <w:pStyle w:val="ARCATParagraph"/>
      </w:pPr>
      <w:r w:rsidRPr="00C65674">
        <w:t>Soumissions :</w:t>
      </w:r>
    </w:p>
    <w:p w:rsidR="006E4E11" w:rsidRPr="00C65674" w:rsidRDefault="006E4E11" w:rsidP="003D6807">
      <w:pPr>
        <w:pStyle w:val="ARCATSubPara"/>
        <w:rPr>
          <w:lang w:val="fr-CA"/>
        </w:rPr>
      </w:pPr>
      <w:r w:rsidRPr="00C65674">
        <w:rPr>
          <w:lang w:val="fr-CA"/>
        </w:rPr>
        <w:t>Données du fabricant :</w:t>
      </w:r>
      <w:r w:rsidR="00AD60B8">
        <w:rPr>
          <w:lang w:val="fr-CA"/>
        </w:rPr>
        <w:t xml:space="preserve"> </w:t>
      </w:r>
      <w:r w:rsidRPr="00C65674">
        <w:rPr>
          <w:lang w:val="fr-CA"/>
        </w:rPr>
        <w:t>Soumettre des copies de ce qui suit :</w:t>
      </w:r>
    </w:p>
    <w:p w:rsidR="006E4E11" w:rsidRPr="00C65674" w:rsidRDefault="006E4E11" w:rsidP="003D6807">
      <w:pPr>
        <w:pStyle w:val="ARCATSubSub1"/>
        <w:rPr>
          <w:lang w:val="fr-CA"/>
        </w:rPr>
      </w:pPr>
      <w:r w:rsidRPr="00C65674">
        <w:rPr>
          <w:lang w:val="fr-CA"/>
        </w:rPr>
        <w:t>Fiches techniques des produits et description du système.</w:t>
      </w:r>
    </w:p>
    <w:p w:rsidR="006E4E11" w:rsidRPr="00C65674" w:rsidRDefault="006E4E11" w:rsidP="003D6807">
      <w:pPr>
        <w:pStyle w:val="ARCATSubSub1"/>
        <w:rPr>
          <w:lang w:val="fr-CA"/>
        </w:rPr>
      </w:pPr>
      <w:r w:rsidRPr="00C65674">
        <w:rPr>
          <w:lang w:val="fr-CA"/>
        </w:rPr>
        <w:t>Instructions d’installation.</w:t>
      </w:r>
    </w:p>
    <w:p w:rsidR="006E4E11" w:rsidRPr="00C65674" w:rsidRDefault="006E4E11" w:rsidP="003D6807">
      <w:pPr>
        <w:pStyle w:val="ARCATSubSub1"/>
        <w:rPr>
          <w:lang w:val="fr-CA"/>
        </w:rPr>
      </w:pPr>
      <w:r w:rsidRPr="00C65674">
        <w:rPr>
          <w:lang w:val="fr-CA"/>
        </w:rPr>
        <w:t>Certificat de détaillant agréé et certificats de formation des installateurs qui travailleront sur ce projet.</w:t>
      </w:r>
    </w:p>
    <w:p w:rsidR="006E4E11" w:rsidRPr="00C65674" w:rsidRDefault="006E4E11" w:rsidP="006E4E11">
      <w:pPr>
        <w:pStyle w:val="ARCATNote"/>
        <w:rPr>
          <w:noProof w:val="0"/>
          <w:lang w:val="fr-CA"/>
        </w:rPr>
      </w:pPr>
      <w:r w:rsidRPr="00C65674">
        <w:rPr>
          <w:noProof w:val="0"/>
          <w:lang w:val="fr-CA"/>
        </w:rPr>
        <w:t>** REMARQUE AU RÉDACTEUR ** Applicable aux systèmes de contrôle d’accès. Supprimer si non exigé.</w:t>
      </w:r>
    </w:p>
    <w:p w:rsidR="006E4E11" w:rsidRPr="00C65674" w:rsidRDefault="006E4E11" w:rsidP="003D6807">
      <w:pPr>
        <w:pStyle w:val="ARCATSubSub1"/>
        <w:rPr>
          <w:lang w:val="fr-CA"/>
        </w:rPr>
      </w:pPr>
      <w:r w:rsidRPr="00C65674">
        <w:rPr>
          <w:lang w:val="fr-CA"/>
        </w:rPr>
        <w:t>Schémas de fabrication.</w:t>
      </w:r>
    </w:p>
    <w:p w:rsidR="006E4E11" w:rsidRPr="00C65674" w:rsidRDefault="006E4E11" w:rsidP="003D6807">
      <w:pPr>
        <w:pStyle w:val="ARCATSubSub1"/>
        <w:rPr>
          <w:lang w:val="fr-CA"/>
        </w:rPr>
      </w:pPr>
      <w:r w:rsidRPr="00C65674">
        <w:rPr>
          <w:lang w:val="fr-CA"/>
        </w:rPr>
        <w:t>Liste d’équipement.</w:t>
      </w:r>
    </w:p>
    <w:p w:rsidR="006E4E11" w:rsidRPr="00C65674" w:rsidRDefault="006E4E11" w:rsidP="003D6807">
      <w:pPr>
        <w:pStyle w:val="ARCATSubPara"/>
        <w:rPr>
          <w:lang w:val="fr-CA"/>
        </w:rPr>
      </w:pPr>
      <w:r w:rsidRPr="00C65674">
        <w:rPr>
          <w:lang w:val="fr-CA"/>
        </w:rPr>
        <w:t>Dessins d’atelier :</w:t>
      </w:r>
      <w:r w:rsidR="00AD60B8">
        <w:rPr>
          <w:lang w:val="fr-CA"/>
        </w:rPr>
        <w:t xml:space="preserve"> </w:t>
      </w:r>
      <w:r w:rsidRPr="00C65674">
        <w:rPr>
          <w:lang w:val="fr-CA"/>
        </w:rPr>
        <w:t>Soumettre ce qui suit :</w:t>
      </w:r>
    </w:p>
    <w:p w:rsidR="006E4E11" w:rsidRPr="00C65674" w:rsidRDefault="006E4E11" w:rsidP="003D6807">
      <w:pPr>
        <w:pStyle w:val="ARCATSubSub1"/>
        <w:rPr>
          <w:lang w:val="fr-CA"/>
        </w:rPr>
      </w:pPr>
      <w:r w:rsidRPr="00C65674">
        <w:rPr>
          <w:lang w:val="fr-CA"/>
        </w:rPr>
        <w:t>Disposition et emplacements du système d’accès, y compris les exigences de taille.</w:t>
      </w:r>
    </w:p>
    <w:p w:rsidR="006E4E11" w:rsidRPr="00C65674" w:rsidRDefault="006E4E11" w:rsidP="003D6807">
      <w:pPr>
        <w:pStyle w:val="ARCATSubSub1"/>
        <w:rPr>
          <w:lang w:val="fr-CA"/>
        </w:rPr>
      </w:pPr>
      <w:r w:rsidRPr="00C65674">
        <w:rPr>
          <w:lang w:val="fr-CA"/>
        </w:rPr>
        <w:t>Schémas de câblage détaillés de l’équipement d’accès.</w:t>
      </w:r>
    </w:p>
    <w:p w:rsidR="006E4E11" w:rsidRPr="00C65674" w:rsidRDefault="006E4E11" w:rsidP="003D6807">
      <w:pPr>
        <w:pStyle w:val="ARCATSubSub1"/>
        <w:rPr>
          <w:lang w:val="fr-CA"/>
        </w:rPr>
      </w:pPr>
      <w:r w:rsidRPr="00C65674">
        <w:rPr>
          <w:lang w:val="fr-CA"/>
        </w:rPr>
        <w:t>Calculs des charges de tout l’équipement pour le bon calibre d’équipement électrique fourni par le client et des circuits de groupe électrogène de secours/réserve.</w:t>
      </w:r>
    </w:p>
    <w:p w:rsidR="006E4E11" w:rsidRPr="00C65674" w:rsidRDefault="006E4E11" w:rsidP="006E4E11">
      <w:pPr>
        <w:pStyle w:val="ARCATNote"/>
        <w:rPr>
          <w:noProof w:val="0"/>
          <w:lang w:val="fr-CA"/>
        </w:rPr>
      </w:pPr>
      <w:r w:rsidRPr="00C65674">
        <w:rPr>
          <w:noProof w:val="0"/>
          <w:lang w:val="fr-CA"/>
        </w:rPr>
        <w:t>** REMARQUE AU RÉDACTEUR ** Supprimer le paragraphe suivant s’il n’est pas exigé par le propriétaire du bâtiment.</w:t>
      </w:r>
    </w:p>
    <w:p w:rsidR="006E4E11" w:rsidRPr="00C65674" w:rsidRDefault="006E4E11" w:rsidP="003D6807">
      <w:pPr>
        <w:pStyle w:val="ARCATSubPara"/>
        <w:rPr>
          <w:lang w:val="fr-CA"/>
        </w:rPr>
      </w:pPr>
      <w:r w:rsidRPr="00C65674">
        <w:rPr>
          <w:lang w:val="fr-CA"/>
        </w:rPr>
        <w:t>Plans de récolement :</w:t>
      </w:r>
      <w:r w:rsidR="00AD60B8">
        <w:rPr>
          <w:lang w:val="fr-CA"/>
        </w:rPr>
        <w:t xml:space="preserve"> </w:t>
      </w:r>
      <w:r w:rsidRPr="00C65674">
        <w:rPr>
          <w:lang w:val="fr-CA"/>
        </w:rPr>
        <w:t>Mettre à jour les dessins d’atelier pour créer les plans de récolement finaux. Soumettre trois copies papier et en format numérique en AutoCAD 14 ou version ultérieure sur un CD (3 copies).</w:t>
      </w:r>
    </w:p>
    <w:p w:rsidR="006E4E11" w:rsidRPr="00C65674" w:rsidRDefault="006E4E11" w:rsidP="003D6807">
      <w:pPr>
        <w:pStyle w:val="ARCATSubPara"/>
        <w:rPr>
          <w:lang w:val="fr-CA"/>
        </w:rPr>
      </w:pPr>
      <w:r w:rsidRPr="00C65674">
        <w:rPr>
          <w:lang w:val="fr-CA"/>
        </w:rPr>
        <w:t>Données d’exploitation :</w:t>
      </w:r>
      <w:r w:rsidR="00AD60B8">
        <w:rPr>
          <w:lang w:val="fr-CA"/>
        </w:rPr>
        <w:t xml:space="preserve"> </w:t>
      </w:r>
      <w:r w:rsidRPr="00C65674">
        <w:rPr>
          <w:lang w:val="fr-CA"/>
        </w:rPr>
        <w:t>Inclure trois copies de l’administrateur du logiciel et des manuels de l’opérateur.</w:t>
      </w:r>
    </w:p>
    <w:p w:rsidR="006E4E11" w:rsidRPr="00C65674" w:rsidRDefault="006E4E11" w:rsidP="003D6807">
      <w:pPr>
        <w:pStyle w:val="ARCATSubPara"/>
        <w:rPr>
          <w:lang w:val="fr-CA"/>
        </w:rPr>
      </w:pPr>
      <w:r w:rsidRPr="00C65674">
        <w:rPr>
          <w:lang w:val="fr-CA"/>
        </w:rPr>
        <w:t>Données d’entretien :</w:t>
      </w:r>
      <w:r w:rsidR="00AD60B8">
        <w:rPr>
          <w:lang w:val="fr-CA"/>
        </w:rPr>
        <w:t xml:space="preserve"> </w:t>
      </w:r>
      <w:r w:rsidRPr="00C65674">
        <w:rPr>
          <w:lang w:val="fr-CA"/>
        </w:rPr>
        <w:t>Inclure les méthodes d’entretien et de réparation.</w:t>
      </w:r>
    </w:p>
    <w:p w:rsidR="006E4E11" w:rsidRPr="00C65674" w:rsidRDefault="006E4E11" w:rsidP="006E4E11">
      <w:pPr>
        <w:pStyle w:val="ARCATBlank"/>
        <w:rPr>
          <w:noProof w:val="0"/>
          <w:lang w:val="fr-CA"/>
        </w:rPr>
      </w:pP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LIVRAISON, ENTREPOSAGE ET MANIPULATION</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Ranger les produits dans leur emballage d’origine non ouvert et avec les étiquettes intactes jusqu’au moment de l’installation.</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lastRenderedPageBreak/>
        <w:t>Prévoir la livraison de l’équipement de contrôle d’accès au terrain de stationnement pour que les espaces soient suffisamment achevés de manière à permettre l’installation des actionneurs dès leur réception.</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Applicable aux systèmes de contrôle d’accès.</w:t>
      </w:r>
      <w:r w:rsidR="00AD60B8">
        <w:rPr>
          <w:noProof w:val="0"/>
          <w:lang w:val="fr-CA"/>
        </w:rPr>
        <w:t xml:space="preserve"> </w:t>
      </w:r>
      <w:r w:rsidRPr="00C65674">
        <w:rPr>
          <w:noProof w:val="0"/>
          <w:lang w:val="fr-CA"/>
        </w:rPr>
        <w:t>Supprimer si non exigé.</w:t>
      </w:r>
    </w:p>
    <w:p w:rsidR="006E4E11" w:rsidRPr="00480BF3" w:rsidRDefault="006E4E11" w:rsidP="003D6807">
      <w:pPr>
        <w:pStyle w:val="ARCATParagraph"/>
        <w:rPr>
          <w:lang w:val="fr-FR"/>
        </w:rPr>
      </w:pPr>
      <w:r w:rsidRPr="00480BF3">
        <w:rPr>
          <w:lang w:val="fr-FR"/>
        </w:rPr>
        <w:t>Le propriétaire fournira sur place un lieu d’entreposage sécurisé, sec et verrouillé pour tout équipement livré dans le cadre de ce travail.</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ASSURANCE DE LA QUALITÉ</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t>** REMARQUE AU RÉDACTEUR ** Applicable aux systèmes de contrôle d’accès et systèmes d’accès par téléphone. Supprimer si non exigé.</w:t>
      </w:r>
    </w:p>
    <w:p w:rsidR="006E4E11" w:rsidRPr="00C65674" w:rsidRDefault="006E4E11" w:rsidP="003D6807">
      <w:pPr>
        <w:pStyle w:val="ARCATParagraph"/>
      </w:pPr>
      <w:r w:rsidRPr="00C65674">
        <w:t>Assurance de la qualité :</w:t>
      </w:r>
    </w:p>
    <w:p w:rsidR="006E4E11" w:rsidRPr="00C65674" w:rsidRDefault="006E4E11" w:rsidP="003D6807">
      <w:pPr>
        <w:pStyle w:val="ARCATSubPara"/>
        <w:rPr>
          <w:lang w:val="fr-CA"/>
        </w:rPr>
      </w:pPr>
      <w:r w:rsidRPr="00C65674">
        <w:rPr>
          <w:lang w:val="fr-CA"/>
        </w:rPr>
        <w:t>Fabricant :</w:t>
      </w:r>
      <w:r w:rsidR="00AD60B8">
        <w:rPr>
          <w:lang w:val="fr-CA"/>
        </w:rPr>
        <w:t xml:space="preserve"> </w:t>
      </w:r>
      <w:r w:rsidRPr="00C65674">
        <w:rPr>
          <w:lang w:val="fr-CA"/>
        </w:rPr>
        <w:t>Le système de contrôle d’accès doit provenir d’un seul fabricant se spécialisant dans les systèmes de contrôle d’accès par téléphone et ayant au minimum 5 ans d’expérience.</w:t>
      </w:r>
    </w:p>
    <w:p w:rsidR="006E4E11" w:rsidRPr="00C65674" w:rsidRDefault="006E4E11" w:rsidP="003D6807">
      <w:pPr>
        <w:pStyle w:val="ARCATSubPara"/>
        <w:rPr>
          <w:lang w:val="fr-CA"/>
        </w:rPr>
      </w:pPr>
      <w:r w:rsidRPr="00C65674">
        <w:rPr>
          <w:lang w:val="fr-CA"/>
        </w:rPr>
        <w:t>Installateur :</w:t>
      </w:r>
      <w:r w:rsidR="00AD60B8">
        <w:rPr>
          <w:lang w:val="fr-CA"/>
        </w:rPr>
        <w:t xml:space="preserve"> </w:t>
      </w:r>
      <w:r w:rsidRPr="00C65674">
        <w:rPr>
          <w:lang w:val="fr-CA"/>
        </w:rPr>
        <w:t>Compagnie spécialisée en systèmes de contrôle d’accès et ayant au minimum 3 ans d’expérience en systèmes de taille et d’envergure similaires. Les techniciens qui travaillent sur le projet doivent avoir obtenu une certification pour le matériel et le logiciel utilisés pour ce projet.</w:t>
      </w:r>
    </w:p>
    <w:p w:rsidR="006E4E11" w:rsidRPr="00C65674" w:rsidRDefault="006E4E11" w:rsidP="006E4E11">
      <w:pPr>
        <w:pStyle w:val="ARCATBlank"/>
        <w:rPr>
          <w:noProof w:val="0"/>
          <w:lang w:val="fr-CA"/>
        </w:rPr>
      </w:pP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CONDITIONS LIÉES AU PROJET</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Maintenir des conditions environnementales (température, humidité et ventilation) dans les limites recommandées par le fabricant pour produire des résultats optimaux.</w:t>
      </w:r>
      <w:r w:rsidR="00AD60B8" w:rsidRPr="00480BF3">
        <w:rPr>
          <w:lang w:val="fr-FR"/>
        </w:rPr>
        <w:t xml:space="preserve"> </w:t>
      </w:r>
      <w:r w:rsidRPr="00480BF3">
        <w:rPr>
          <w:lang w:val="fr-FR"/>
        </w:rPr>
        <w:t>Ne pas installer les produits dans des conditions environnementales hors des limites absolues définies par le fabricant.</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GARANTIE</w:t>
      </w:r>
    </w:p>
    <w:p w:rsidR="006E4E11" w:rsidRPr="00C65674" w:rsidRDefault="006E4E11" w:rsidP="006E4E11">
      <w:pPr>
        <w:pStyle w:val="ARCATBlank"/>
        <w:rPr>
          <w:noProof w:val="0"/>
          <w:lang w:val="fr-CA"/>
        </w:rPr>
      </w:pPr>
    </w:p>
    <w:p w:rsidR="006E4E11" w:rsidRDefault="006E4E11" w:rsidP="003D6807">
      <w:pPr>
        <w:pStyle w:val="ARCATParagraph"/>
      </w:pPr>
      <w:r w:rsidRPr="00C65674">
        <w:t>Garantie standard du fabricant :</w:t>
      </w:r>
    </w:p>
    <w:p w:rsidR="00AD60B8" w:rsidRPr="00480BF3" w:rsidRDefault="00AD60B8" w:rsidP="00AD60B8">
      <w:pPr>
        <w:pStyle w:val="ARCATNote"/>
        <w:rPr>
          <w:lang w:val="fr-FR"/>
        </w:rPr>
      </w:pPr>
      <w:r w:rsidRPr="00480BF3">
        <w:rPr>
          <w:highlight w:val="yellow"/>
          <w:lang w:val="fr-FR"/>
        </w:rPr>
        <w:t>** REMARQUE AU RÉDACTEUR ** Supprimer les paragraphes de garantie non exigés.</w:t>
      </w:r>
    </w:p>
    <w:p w:rsidR="00AD60B8" w:rsidRPr="00AD60B8" w:rsidRDefault="00AD60B8" w:rsidP="00AD60B8">
      <w:pPr>
        <w:pStyle w:val="ARCATBlank"/>
        <w:rPr>
          <w:lang w:val="fr-CA"/>
        </w:rPr>
      </w:pPr>
    </w:p>
    <w:p w:rsidR="006E4E11" w:rsidRPr="00C65674" w:rsidRDefault="006E4E11" w:rsidP="003D6807">
      <w:pPr>
        <w:pStyle w:val="ARCATSubPara"/>
        <w:rPr>
          <w:lang w:val="fr-CA"/>
        </w:rPr>
      </w:pPr>
      <w:r w:rsidRPr="00C65674">
        <w:rPr>
          <w:lang w:val="fr-CA"/>
        </w:rPr>
        <w:t>Garantie de système de contrôle d’accès :</w:t>
      </w:r>
      <w:r w:rsidR="00AD60B8">
        <w:rPr>
          <w:lang w:val="fr-CA"/>
        </w:rPr>
        <w:t xml:space="preserve"> </w:t>
      </w:r>
      <w:r w:rsidRPr="00C65674">
        <w:rPr>
          <w:lang w:val="fr-CA"/>
        </w:rPr>
        <w:t>garantie limitée de 1 an.</w:t>
      </w:r>
    </w:p>
    <w:p w:rsidR="006E4E11" w:rsidRPr="00C65674" w:rsidRDefault="006E4E11" w:rsidP="006E4E11">
      <w:pPr>
        <w:pStyle w:val="ARCATBlank"/>
        <w:rPr>
          <w:noProof w:val="0"/>
          <w:lang w:val="fr-CA"/>
        </w:rPr>
      </w:pPr>
    </w:p>
    <w:p w:rsidR="006E4E11" w:rsidRPr="00C65674" w:rsidRDefault="006E4E11" w:rsidP="006E4E11">
      <w:pPr>
        <w:pStyle w:val="ARCATPart"/>
        <w:rPr>
          <w:noProof w:val="0"/>
          <w:lang w:val="fr-CA"/>
        </w:rPr>
      </w:pPr>
      <w:r w:rsidRPr="00C65674">
        <w:rPr>
          <w:noProof w:val="0"/>
          <w:lang w:val="fr-CA"/>
        </w:rPr>
        <w:t>PRODUITS</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FABRICANTS</w:t>
      </w:r>
    </w:p>
    <w:p w:rsidR="006E4E11" w:rsidRPr="00C65674" w:rsidRDefault="006E4E11" w:rsidP="006E4E11">
      <w:pPr>
        <w:pStyle w:val="ARCATBlank"/>
        <w:rPr>
          <w:noProof w:val="0"/>
          <w:lang w:val="fr-CA"/>
        </w:rPr>
      </w:pPr>
    </w:p>
    <w:p w:rsidR="006E4E11" w:rsidRPr="00C65674" w:rsidRDefault="006E4E11" w:rsidP="003D6807">
      <w:pPr>
        <w:pStyle w:val="ARCATParagraph"/>
      </w:pPr>
      <w:r w:rsidRPr="00C65674">
        <w:t>Fabricant acceptable :</w:t>
      </w:r>
      <w:r w:rsidR="00AD60B8">
        <w:t xml:space="preserve"> </w:t>
      </w:r>
      <w:r w:rsidRPr="00C65674">
        <w:t>LiftMaster</w:t>
      </w:r>
      <w:r w:rsidR="00AD60B8">
        <w:t>; 300 Windsor Drive, Oak</w:t>
      </w:r>
      <w:r w:rsidR="00842238">
        <w:t xml:space="preserve"> B</w:t>
      </w:r>
      <w:r w:rsidR="00AD60B8">
        <w:t>rook, IL 60523</w:t>
      </w:r>
      <w:r w:rsidRPr="00C65674">
        <w:t>; Courriel : specs@LiftMaster.com; Site Web : LiftMaster.com.</w:t>
      </w:r>
    </w:p>
    <w:p w:rsidR="006E4E11" w:rsidRPr="00480BF3" w:rsidRDefault="006E4E11" w:rsidP="006E4E11">
      <w:pPr>
        <w:pStyle w:val="ARCATBlank"/>
        <w:rPr>
          <w:noProof w:val="0"/>
        </w:rPr>
      </w:pPr>
    </w:p>
    <w:p w:rsidR="006E4E11" w:rsidRPr="00C65674" w:rsidRDefault="006E4E11" w:rsidP="006E4E11">
      <w:pPr>
        <w:pStyle w:val="ARCATNote"/>
        <w:rPr>
          <w:noProof w:val="0"/>
          <w:lang w:val="fr-CA"/>
        </w:rPr>
      </w:pPr>
      <w:r w:rsidRPr="00C65674">
        <w:rPr>
          <w:noProof w:val="0"/>
          <w:lang w:val="fr-CA"/>
        </w:rPr>
        <w:t>** REMARQUE AU RÉDACTEUR ** Supprimer l’un des deux paragraphes suivants : coordonner avec les exigences de la section Division 1 sur les options et substitutions de produit.</w:t>
      </w:r>
    </w:p>
    <w:p w:rsidR="006E4E11" w:rsidRPr="00C65674" w:rsidRDefault="006E4E11" w:rsidP="003D6807">
      <w:pPr>
        <w:pStyle w:val="ARCATParagraph"/>
      </w:pPr>
      <w:r w:rsidRPr="00C65674">
        <w:t>Substitutions :</w:t>
      </w:r>
      <w:r w:rsidR="00AD60B8">
        <w:t xml:space="preserve"> </w:t>
      </w:r>
      <w:r w:rsidRPr="00C65674">
        <w:t>non permises.</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Les demandes de substitutions seront prises en compte conformément aux dispositions de la Section 01600.</w:t>
      </w:r>
    </w:p>
    <w:p w:rsidR="006E4E11" w:rsidRPr="00C65674" w:rsidRDefault="006E4E11" w:rsidP="006E4E11">
      <w:pPr>
        <w:pStyle w:val="ARCATBlank"/>
        <w:rPr>
          <w:noProof w:val="0"/>
          <w:lang w:val="fr-CA"/>
        </w:rPr>
      </w:pPr>
    </w:p>
    <w:p w:rsidR="006E4E11" w:rsidRPr="00C65674" w:rsidRDefault="006E4E11" w:rsidP="00AD60B8">
      <w:pPr>
        <w:pStyle w:val="ARCATArticle"/>
      </w:pPr>
      <w:r w:rsidRPr="00C65674">
        <w:t>SYSTÈMES DE CONTRÔLE D’ACCÈS</w:t>
      </w:r>
    </w:p>
    <w:p w:rsidR="006E4E11" w:rsidRPr="00480BF3" w:rsidRDefault="006E4E11" w:rsidP="003D6807">
      <w:pPr>
        <w:pStyle w:val="ARCATParagraph"/>
        <w:rPr>
          <w:lang w:val="fr-FR"/>
        </w:rPr>
      </w:pPr>
      <w:r w:rsidRPr="00480BF3">
        <w:rPr>
          <w:lang w:val="fr-FR"/>
        </w:rPr>
        <w:t>Dispositif de contrôle d’accès de proximité autonome :</w:t>
      </w:r>
      <w:r w:rsidR="00AD60B8" w:rsidRPr="00480BF3">
        <w:rPr>
          <w:lang w:val="fr-FR"/>
        </w:rPr>
        <w:t xml:space="preserve"> </w:t>
      </w:r>
      <w:r w:rsidRPr="00480BF3">
        <w:rPr>
          <w:lang w:val="fr-FR"/>
        </w:rPr>
        <w:t>Lecteur de carte de proximité autonome LiftMaster</w:t>
      </w:r>
      <w:r w:rsidR="00AD60B8" w:rsidRPr="00480BF3">
        <w:rPr>
          <w:lang w:val="fr-FR"/>
        </w:rPr>
        <w:t xml:space="preserve"> </w:t>
      </w:r>
      <w:r w:rsidRPr="00480BF3">
        <w:rPr>
          <w:lang w:val="fr-FR"/>
        </w:rPr>
        <w:t>Passport PPLX.</w:t>
      </w:r>
    </w:p>
    <w:p w:rsidR="006E4E11" w:rsidRPr="00C65674" w:rsidRDefault="006E4E11" w:rsidP="003D6807">
      <w:pPr>
        <w:pStyle w:val="ARCATSubPara"/>
        <w:rPr>
          <w:lang w:val="fr-CA"/>
        </w:rPr>
      </w:pPr>
      <w:r w:rsidRPr="00C65674">
        <w:rPr>
          <w:lang w:val="fr-CA"/>
        </w:rPr>
        <w:t>Dimensions :</w:t>
      </w:r>
      <w:r w:rsidR="00AD60B8">
        <w:rPr>
          <w:lang w:val="fr-CA"/>
        </w:rPr>
        <w:t xml:space="preserve"> </w:t>
      </w:r>
      <w:r w:rsidRPr="00C65674">
        <w:rPr>
          <w:lang w:val="fr-CA"/>
        </w:rPr>
        <w:t>Montage en surface, 115 mm H x 82 mm L (4 1/2 po H x 3 1/5 po L).</w:t>
      </w:r>
    </w:p>
    <w:p w:rsidR="006E4E11" w:rsidRPr="00C65674" w:rsidRDefault="006E4E11" w:rsidP="003D6807">
      <w:pPr>
        <w:pStyle w:val="ARCATSubPara"/>
        <w:rPr>
          <w:lang w:val="fr-CA"/>
        </w:rPr>
      </w:pPr>
      <w:r w:rsidRPr="00C65674">
        <w:rPr>
          <w:lang w:val="fr-CA"/>
        </w:rPr>
        <w:lastRenderedPageBreak/>
        <w:t>Alimentation :</w:t>
      </w:r>
      <w:r w:rsidR="00AD60B8">
        <w:rPr>
          <w:lang w:val="fr-CA"/>
        </w:rPr>
        <w:t xml:space="preserve"> </w:t>
      </w:r>
      <w:r w:rsidRPr="00C65674">
        <w:rPr>
          <w:lang w:val="fr-CA"/>
        </w:rPr>
        <w:t>5 à 14 V c. c., 50 mA au repos, 150 mA maximum.</w:t>
      </w:r>
    </w:p>
    <w:p w:rsidR="006E4E11" w:rsidRPr="00C65674" w:rsidRDefault="006E4E11" w:rsidP="003D6807">
      <w:pPr>
        <w:pStyle w:val="ARCATSubPara"/>
        <w:rPr>
          <w:lang w:val="fr-CA"/>
        </w:rPr>
      </w:pPr>
      <w:r w:rsidRPr="00C65674">
        <w:rPr>
          <w:lang w:val="fr-CA"/>
        </w:rPr>
        <w:t>Enceinte :</w:t>
      </w:r>
      <w:r w:rsidR="00AD60B8">
        <w:rPr>
          <w:lang w:val="fr-CA"/>
        </w:rPr>
        <w:t xml:space="preserve"> </w:t>
      </w:r>
      <w:r w:rsidRPr="00C65674">
        <w:rPr>
          <w:lang w:val="fr-CA"/>
        </w:rPr>
        <w:t>Montage en surface, plaque avant en plastique résistant au vandalisme et boîte de sortie simple à l’épreuve des intempéries.</w:t>
      </w:r>
    </w:p>
    <w:p w:rsidR="006E4E11" w:rsidRPr="00C65674" w:rsidRDefault="006E4E11" w:rsidP="003D6807">
      <w:pPr>
        <w:pStyle w:val="ARCATSubPara"/>
        <w:rPr>
          <w:lang w:val="fr-CA"/>
        </w:rPr>
      </w:pPr>
      <w:r w:rsidRPr="00C65674">
        <w:rPr>
          <w:lang w:val="fr-CA"/>
        </w:rPr>
        <w:t xml:space="preserve">Température de service pour l’environnement des cartes et de l’unité de contrôle d’accès : Température ambiante. -40 °C (-40 °F) à 70 °C (158 °F). </w:t>
      </w:r>
    </w:p>
    <w:p w:rsidR="006E4E11" w:rsidRPr="00C65674" w:rsidRDefault="006E4E11" w:rsidP="003D6807">
      <w:pPr>
        <w:pStyle w:val="ARCATSubPara"/>
        <w:rPr>
          <w:lang w:val="fr-CA"/>
        </w:rPr>
      </w:pPr>
      <w:r w:rsidRPr="00C65674">
        <w:rPr>
          <w:lang w:val="fr-CA"/>
        </w:rPr>
        <w:t>Humidité de service :</w:t>
      </w:r>
      <w:r w:rsidR="00AD60B8">
        <w:rPr>
          <w:lang w:val="fr-CA"/>
        </w:rPr>
        <w:t xml:space="preserve"> </w:t>
      </w:r>
      <w:r w:rsidRPr="00C65674">
        <w:rPr>
          <w:lang w:val="fr-CA"/>
        </w:rPr>
        <w:t xml:space="preserve">0 % à 95 % sans condensation. </w:t>
      </w:r>
    </w:p>
    <w:p w:rsidR="006E4E11" w:rsidRPr="00C65674" w:rsidRDefault="006E4E11" w:rsidP="006E4E11">
      <w:pPr>
        <w:pStyle w:val="ARCATNote"/>
        <w:rPr>
          <w:noProof w:val="0"/>
          <w:lang w:val="fr-CA"/>
        </w:rPr>
      </w:pPr>
      <w:r w:rsidRPr="00C65674">
        <w:rPr>
          <w:noProof w:val="0"/>
          <w:lang w:val="fr-CA"/>
        </w:rPr>
        <w:t xml:space="preserve">** REMARQUE AU RÉDACTEUR ** Composants du système. </w:t>
      </w:r>
      <w:r w:rsidR="006D280A">
        <w:rPr>
          <w:noProof w:val="0"/>
          <w:lang w:val="fr-CA"/>
        </w:rPr>
        <w:t xml:space="preserve"> Trousse</w:t>
      </w:r>
      <w:r w:rsidRPr="00C65674">
        <w:rPr>
          <w:noProof w:val="0"/>
          <w:lang w:val="fr-CA"/>
        </w:rPr>
        <w:t>s offert</w:t>
      </w:r>
      <w:r w:rsidR="006D280A">
        <w:rPr>
          <w:noProof w:val="0"/>
          <w:lang w:val="fr-CA"/>
        </w:rPr>
        <w:t>es</w:t>
      </w:r>
      <w:r w:rsidRPr="00C65674">
        <w:rPr>
          <w:noProof w:val="0"/>
          <w:lang w:val="fr-CA"/>
        </w:rPr>
        <w:t>. Supprimer les composants non exigés.</w:t>
      </w:r>
    </w:p>
    <w:p w:rsidR="006E4E11" w:rsidRPr="00C65674" w:rsidRDefault="006E4E11" w:rsidP="003D6807">
      <w:pPr>
        <w:pStyle w:val="ARCATSubPara"/>
        <w:rPr>
          <w:lang w:val="fr-CA"/>
        </w:rPr>
      </w:pPr>
      <w:r w:rsidRPr="00C65674">
        <w:rPr>
          <w:lang w:val="fr-CA"/>
        </w:rPr>
        <w:t xml:space="preserve">Composants du système : </w:t>
      </w:r>
    </w:p>
    <w:p w:rsidR="006E4E11" w:rsidRPr="00C65674" w:rsidRDefault="006E4E11" w:rsidP="003D6807">
      <w:pPr>
        <w:pStyle w:val="ARCATSubSub1"/>
        <w:rPr>
          <w:lang w:val="fr-CA"/>
        </w:rPr>
      </w:pPr>
      <w:r w:rsidRPr="00C65674">
        <w:rPr>
          <w:lang w:val="fr-CA"/>
        </w:rPr>
        <w:t>Lecteur de proximité autonome (Modèle LiftMaster PPLX).</w:t>
      </w:r>
    </w:p>
    <w:p w:rsidR="006E4E11" w:rsidRPr="00C65674" w:rsidRDefault="006E4E11" w:rsidP="003D6807">
      <w:pPr>
        <w:pStyle w:val="ARCATSubSub1"/>
        <w:rPr>
          <w:lang w:val="fr-CA"/>
        </w:rPr>
      </w:pPr>
      <w:r w:rsidRPr="00C65674">
        <w:rPr>
          <w:lang w:val="fr-CA"/>
        </w:rPr>
        <w:t>Programmateur radio de proximité (Modèle LiftMaster PPRP).</w:t>
      </w:r>
    </w:p>
    <w:p w:rsidR="006E4E11" w:rsidRPr="00C65674" w:rsidRDefault="006E4E11" w:rsidP="003D6807">
      <w:pPr>
        <w:pStyle w:val="ARCATSubSub1"/>
        <w:rPr>
          <w:lang w:val="fr-CA"/>
        </w:rPr>
      </w:pPr>
      <w:r w:rsidRPr="00C65674">
        <w:rPr>
          <w:lang w:val="fr-CA"/>
        </w:rPr>
        <w:t>Alimentation de 12 V c. c., 2,0 A (Modèle LiftMaster PS12D2A).</w:t>
      </w:r>
    </w:p>
    <w:p w:rsidR="006E4E11" w:rsidRPr="00C65674" w:rsidRDefault="006E4E11" w:rsidP="003D6807">
      <w:pPr>
        <w:pStyle w:val="ARCATSubSub1"/>
        <w:rPr>
          <w:lang w:val="fr-CA"/>
        </w:rPr>
      </w:pPr>
      <w:r w:rsidRPr="00C65674">
        <w:rPr>
          <w:lang w:val="fr-CA"/>
        </w:rPr>
        <w:t>Carte de proximité Passport de 34 bits (emballage-coque) (expédiées en manchons de 50) (Modèle LiftMaster PPCSC).</w:t>
      </w:r>
    </w:p>
    <w:p w:rsidR="006E4E11" w:rsidRPr="00C65674" w:rsidRDefault="006E4E11" w:rsidP="003D6807">
      <w:pPr>
        <w:pStyle w:val="ARCATSubPara"/>
        <w:rPr>
          <w:lang w:val="fr-CA"/>
        </w:rPr>
      </w:pPr>
      <w:r w:rsidRPr="00C65674">
        <w:rPr>
          <w:lang w:val="fr-CA"/>
        </w:rPr>
        <w:t>Caractéristiques standards :</w:t>
      </w:r>
    </w:p>
    <w:p w:rsidR="006E4E11" w:rsidRPr="00C65674" w:rsidRDefault="006E4E11" w:rsidP="003D6807">
      <w:pPr>
        <w:pStyle w:val="ARCATSubSub1"/>
        <w:rPr>
          <w:lang w:val="fr-CA"/>
        </w:rPr>
      </w:pPr>
      <w:r w:rsidRPr="00C65674">
        <w:rPr>
          <w:lang w:val="fr-CA"/>
        </w:rPr>
        <w:t>Portée de 152 mm (6 po) du lecteur de carte.</w:t>
      </w:r>
    </w:p>
    <w:p w:rsidR="006E4E11" w:rsidRPr="00C65674" w:rsidRDefault="006E4E11" w:rsidP="003D6807">
      <w:pPr>
        <w:pStyle w:val="ARCATSubSub1"/>
        <w:rPr>
          <w:lang w:val="fr-CA"/>
        </w:rPr>
      </w:pPr>
      <w:r w:rsidRPr="00C65674">
        <w:rPr>
          <w:lang w:val="fr-CA"/>
        </w:rPr>
        <w:t>Capacité :</w:t>
      </w:r>
      <w:r w:rsidR="00AD60B8">
        <w:rPr>
          <w:lang w:val="fr-CA"/>
        </w:rPr>
        <w:t xml:space="preserve"> </w:t>
      </w:r>
      <w:r w:rsidRPr="00C65674">
        <w:rPr>
          <w:lang w:val="fr-CA"/>
        </w:rPr>
        <w:t>50 000 utilisateurs.</w:t>
      </w:r>
    </w:p>
    <w:p w:rsidR="006E4E11" w:rsidRPr="00C65674" w:rsidRDefault="006E4E11" w:rsidP="003D6807">
      <w:pPr>
        <w:pStyle w:val="ARCATSubSub1"/>
        <w:rPr>
          <w:lang w:val="fr-CA"/>
        </w:rPr>
      </w:pPr>
      <w:r w:rsidRPr="00C65674">
        <w:rPr>
          <w:lang w:val="fr-CA"/>
        </w:rPr>
        <w:t>Sortie relais programmable :</w:t>
      </w:r>
      <w:r w:rsidR="00AD60B8">
        <w:rPr>
          <w:lang w:val="fr-CA"/>
        </w:rPr>
        <w:t xml:space="preserve"> </w:t>
      </w:r>
      <w:r w:rsidRPr="00C65674">
        <w:rPr>
          <w:lang w:val="fr-CA"/>
        </w:rPr>
        <w:t>(NO/NF). Relais unipolaire unidirectionnel à semi-conducteurs, 1 A max. à 60 V c. a. ou c. c.</w:t>
      </w:r>
    </w:p>
    <w:p w:rsidR="006E4E11" w:rsidRPr="00C65674" w:rsidRDefault="006E4E11" w:rsidP="003D6807">
      <w:pPr>
        <w:pStyle w:val="ARCATSubSub1"/>
        <w:rPr>
          <w:lang w:val="fr-CA"/>
        </w:rPr>
      </w:pPr>
      <w:r w:rsidRPr="00C65674">
        <w:rPr>
          <w:lang w:val="fr-CA"/>
        </w:rPr>
        <w:t>« Mode de verrouillage » pour maintenir une porte ou une barrière ouverte.</w:t>
      </w:r>
    </w:p>
    <w:p w:rsidR="006E4E11" w:rsidRPr="00C65674" w:rsidRDefault="006E4E11" w:rsidP="003D6807">
      <w:pPr>
        <w:pStyle w:val="ARCATSubSub1"/>
        <w:rPr>
          <w:lang w:val="fr-CA"/>
        </w:rPr>
      </w:pPr>
      <w:r w:rsidRPr="00C65674">
        <w:rPr>
          <w:lang w:val="fr-CA"/>
        </w:rPr>
        <w:t>Logique antiretour temporisée.</w:t>
      </w:r>
    </w:p>
    <w:p w:rsidR="006E4E11" w:rsidRPr="00C65674" w:rsidRDefault="006E4E11" w:rsidP="006E4E11">
      <w:pPr>
        <w:pStyle w:val="ARCATBlank"/>
        <w:rPr>
          <w:noProof w:val="0"/>
          <w:lang w:val="fr-CA"/>
        </w:rPr>
      </w:pPr>
    </w:p>
    <w:p w:rsidR="006E4E11" w:rsidRPr="00480BF3" w:rsidRDefault="00480BF3" w:rsidP="006E4E11">
      <w:pPr>
        <w:pStyle w:val="ARCATBlank"/>
        <w:rPr>
          <w:rFonts w:cs="Arial"/>
          <w:noProof w:val="0"/>
          <w:vanish/>
          <w:color w:val="FF00FF"/>
          <w:lang w:val="fr-CA"/>
        </w:rPr>
      </w:pPr>
      <w:r w:rsidRPr="00480BF3">
        <w:rPr>
          <w:rFonts w:cs="Arial"/>
          <w:noProof w:val="0"/>
          <w:vanish/>
          <w:color w:val="FF00FF"/>
          <w:lang w:val="fr-CA"/>
        </w:rPr>
        <w:t>**Remarque au rédacteur** Supprimer si non exigé</w:t>
      </w:r>
    </w:p>
    <w:p w:rsidR="006E4E11" w:rsidRPr="00C65674" w:rsidRDefault="00AD60B8" w:rsidP="00AD60B8">
      <w:pPr>
        <w:pStyle w:val="ARCATPart"/>
        <w:numPr>
          <w:ilvl w:val="0"/>
          <w:numId w:val="0"/>
        </w:numPr>
        <w:rPr>
          <w:noProof w:val="0"/>
          <w:lang w:val="fr-CA"/>
        </w:rPr>
      </w:pPr>
      <w:r>
        <w:rPr>
          <w:noProof w:val="0"/>
          <w:lang w:val="fr-CA"/>
        </w:rPr>
        <w:t>PARTIE 3</w:t>
      </w:r>
      <w:r>
        <w:rPr>
          <w:noProof w:val="0"/>
          <w:lang w:val="fr-CA"/>
        </w:rPr>
        <w:tab/>
      </w:r>
      <w:r w:rsidR="006E4E11" w:rsidRPr="00C65674">
        <w:rPr>
          <w:noProof w:val="0"/>
          <w:lang w:val="fr-CA"/>
        </w:rPr>
        <w:t>EXÉCUTION</w:t>
      </w:r>
    </w:p>
    <w:p w:rsidR="006E4E11" w:rsidRPr="00C65674" w:rsidRDefault="006E4E11" w:rsidP="006E4E11">
      <w:pPr>
        <w:pStyle w:val="ARCATBlank"/>
        <w:rPr>
          <w:noProof w:val="0"/>
          <w:lang w:val="fr-CA"/>
        </w:rPr>
      </w:pPr>
    </w:p>
    <w:p w:rsidR="006E4E11" w:rsidRPr="00AD60B8" w:rsidRDefault="00AD60B8" w:rsidP="00AD60B8">
      <w:pPr>
        <w:pStyle w:val="ARCATArticle"/>
      </w:pPr>
      <w:r>
        <w:t>3.1</w:t>
      </w:r>
      <w:r>
        <w:tab/>
      </w:r>
      <w:r w:rsidR="006E4E11" w:rsidRPr="00AD60B8">
        <w:t>EXAMEN ET PRÉPARATION</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Préparer les surfaces à l’aide des méthodes recommandées par le fabricant pour obtenir les meilleurs résultats pour les substrats dans les conditions du projet. Si la préparation est la responsabilité d’un autre installateur, aviser l’architecte par écrit des écarts en ce qui concerne les tolérances et les conditions d’installation recommandées par le fabricant.</w:t>
      </w:r>
    </w:p>
    <w:p w:rsidR="006E4E11" w:rsidRPr="00C65674" w:rsidRDefault="006E4E11" w:rsidP="006E4E11">
      <w:pPr>
        <w:pStyle w:val="ARCATBlank"/>
        <w:rPr>
          <w:noProof w:val="0"/>
          <w:lang w:val="fr-CA"/>
        </w:rPr>
      </w:pPr>
    </w:p>
    <w:p w:rsidR="006E4E11" w:rsidRPr="00C65674" w:rsidRDefault="006E4E11" w:rsidP="003D6807">
      <w:pPr>
        <w:pStyle w:val="ARCATParagraph"/>
      </w:pPr>
      <w:r w:rsidRPr="00480BF3">
        <w:rPr>
          <w:lang w:val="fr-FR"/>
        </w:rPr>
        <w:t xml:space="preserve">Ne pas procéder à l’installation avant que les substrats aient été préparés de manière appropriée et que les écarts par rapport aux tolérances recommandées par le fabricant aient été corrigés. </w:t>
      </w:r>
      <w:r w:rsidRPr="00C65674">
        <w:t>Le début de l’installation constitue l’acceptation des conditions.</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Nettoyer les surfaces soigneusement avant l’installation.</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Préparer les surfaces à l’aide des méthodes recommandées par le fabricant pour obtenir les meilleurs résultats pour les substrats dans les conditions du projet.</w:t>
      </w:r>
    </w:p>
    <w:p w:rsidR="006E4E11" w:rsidRPr="00C65674" w:rsidRDefault="006E4E11" w:rsidP="006E4E11">
      <w:pPr>
        <w:pStyle w:val="ARCATBlank"/>
        <w:rPr>
          <w:noProof w:val="0"/>
          <w:lang w:val="fr-CA"/>
        </w:rPr>
      </w:pPr>
    </w:p>
    <w:p w:rsidR="00480BF3" w:rsidRDefault="00AD60B8" w:rsidP="003D6807">
      <w:pPr>
        <w:pStyle w:val="ARCATArticle"/>
        <w:numPr>
          <w:ilvl w:val="0"/>
          <w:numId w:val="0"/>
        </w:numPr>
        <w:ind w:left="576"/>
        <w:rPr>
          <w:lang w:val="fr-FR"/>
        </w:rPr>
      </w:pPr>
      <w:r w:rsidRPr="00480BF3">
        <w:rPr>
          <w:lang w:val="fr-FR"/>
        </w:rPr>
        <w:t>3.2</w:t>
      </w:r>
      <w:r w:rsidR="003D6807" w:rsidRPr="00480BF3">
        <w:rPr>
          <w:lang w:val="fr-FR"/>
        </w:rPr>
        <w:tab/>
      </w:r>
      <w:r w:rsidR="006E4E11" w:rsidRPr="00480BF3">
        <w:rPr>
          <w:lang w:val="fr-FR"/>
        </w:rPr>
        <w:t>INSTALLATION</w:t>
      </w:r>
    </w:p>
    <w:p w:rsidR="006E4E11" w:rsidRPr="00480BF3" w:rsidRDefault="00AD60B8" w:rsidP="003D6807">
      <w:pPr>
        <w:pStyle w:val="ARCATArticle"/>
        <w:numPr>
          <w:ilvl w:val="0"/>
          <w:numId w:val="0"/>
        </w:numPr>
        <w:ind w:left="576"/>
        <w:rPr>
          <w:lang w:val="fr-FR"/>
        </w:rPr>
      </w:pPr>
      <w:r w:rsidRPr="00480BF3">
        <w:rPr>
          <w:lang w:val="fr-FR"/>
        </w:rPr>
        <w:t>A.</w:t>
      </w:r>
      <w:r w:rsidRPr="00480BF3">
        <w:rPr>
          <w:lang w:val="fr-FR"/>
        </w:rPr>
        <w:tab/>
      </w:r>
      <w:r w:rsidR="006E4E11" w:rsidRPr="00480BF3">
        <w:rPr>
          <w:lang w:val="fr-FR"/>
        </w:rPr>
        <w:t>Installer conformément aux instructions du fabricant, y compris, sans toutefois s’y limiter, ce qui suit :</w:t>
      </w:r>
    </w:p>
    <w:p w:rsidR="006E4E11" w:rsidRPr="00C65674" w:rsidRDefault="006E4E11" w:rsidP="003D6807">
      <w:pPr>
        <w:pStyle w:val="ARCATSubPara"/>
        <w:rPr>
          <w:lang w:val="fr-CA"/>
        </w:rPr>
      </w:pPr>
      <w:r w:rsidRPr="00C65674">
        <w:rPr>
          <w:lang w:val="fr-CA"/>
        </w:rPr>
        <w:t>Monter le dispositif directement sur la dalle de béton, fermement sécurisée, d’aplomb et de niveau.</w:t>
      </w:r>
    </w:p>
    <w:p w:rsidR="006E4E11" w:rsidRPr="00C65674" w:rsidRDefault="006E4E11" w:rsidP="003D6807">
      <w:pPr>
        <w:pStyle w:val="ARCATSubPara"/>
        <w:rPr>
          <w:lang w:val="fr-CA"/>
        </w:rPr>
      </w:pPr>
      <w:r w:rsidRPr="00C65674">
        <w:rPr>
          <w:lang w:val="fr-CA"/>
        </w:rPr>
        <w:t>Monter sur le socle de montage; fournir la plaque de base.</w:t>
      </w:r>
    </w:p>
    <w:p w:rsidR="006E4E11" w:rsidRPr="00C65674" w:rsidRDefault="006E4E11" w:rsidP="003D6807">
      <w:pPr>
        <w:pStyle w:val="ARCATSubPara"/>
        <w:rPr>
          <w:lang w:val="fr-CA"/>
        </w:rPr>
      </w:pPr>
      <w:r w:rsidRPr="00C65674">
        <w:rPr>
          <w:lang w:val="fr-CA"/>
        </w:rPr>
        <w:t>Câbler conformément au code national de l’électricité.</w:t>
      </w:r>
    </w:p>
    <w:p w:rsidR="006E4E11" w:rsidRPr="00C65674" w:rsidRDefault="006E4E11" w:rsidP="003D6807">
      <w:pPr>
        <w:pStyle w:val="ARCATSubPara"/>
        <w:rPr>
          <w:lang w:val="fr-CA"/>
        </w:rPr>
      </w:pPr>
      <w:r w:rsidRPr="00C65674">
        <w:rPr>
          <w:lang w:val="fr-CA"/>
        </w:rPr>
        <w:t>Enfermer toutes les épissures dans des boîtes de connexion aisément accessibles ou sur des borniers.</w:t>
      </w:r>
    </w:p>
    <w:p w:rsidR="006E4E11" w:rsidRPr="00C65674" w:rsidRDefault="006E4E11" w:rsidP="003D6807">
      <w:pPr>
        <w:pStyle w:val="ARCATSubPara"/>
        <w:rPr>
          <w:lang w:val="fr-CA"/>
        </w:rPr>
      </w:pPr>
      <w:r w:rsidRPr="00C65674">
        <w:rPr>
          <w:lang w:val="fr-CA"/>
        </w:rPr>
        <w:t>Étiqueter et identifier tous les fils dans toutes les boîtes de connexion.</w:t>
      </w:r>
    </w:p>
    <w:p w:rsidR="006E4E11" w:rsidRPr="00C65674" w:rsidRDefault="006E4E11" w:rsidP="006E4E11">
      <w:pPr>
        <w:pStyle w:val="ARCATBlank"/>
        <w:rPr>
          <w:noProof w:val="0"/>
          <w:lang w:val="fr-CA"/>
        </w:rPr>
      </w:pPr>
    </w:p>
    <w:p w:rsidR="006E4E11" w:rsidRPr="00480BF3" w:rsidRDefault="006E4E11" w:rsidP="00480BF3">
      <w:pPr>
        <w:pStyle w:val="ARCATParagraph"/>
        <w:numPr>
          <w:ilvl w:val="2"/>
          <w:numId w:val="6"/>
        </w:numPr>
        <w:rPr>
          <w:lang w:val="fr-FR"/>
        </w:rPr>
      </w:pPr>
      <w:r w:rsidRPr="00480BF3">
        <w:rPr>
          <w:lang w:val="fr-FR"/>
        </w:rPr>
        <w:t>Tester le système et le régler pour s’assurer que tous les composants et accessoires sont correctement connectés et en bon état de fonctionnement.</w:t>
      </w:r>
    </w:p>
    <w:p w:rsidR="006E4E11" w:rsidRPr="00C65674" w:rsidRDefault="006E4E11" w:rsidP="006E4E11">
      <w:pPr>
        <w:pStyle w:val="ARCATBlank"/>
        <w:rPr>
          <w:noProof w:val="0"/>
          <w:lang w:val="fr-CA"/>
        </w:rPr>
      </w:pPr>
    </w:p>
    <w:p w:rsidR="006E4E11" w:rsidRPr="00C65674" w:rsidRDefault="006E4E11" w:rsidP="006E4E11">
      <w:pPr>
        <w:pStyle w:val="ARCATNote"/>
        <w:rPr>
          <w:noProof w:val="0"/>
          <w:lang w:val="fr-CA"/>
        </w:rPr>
      </w:pPr>
      <w:r w:rsidRPr="00C65674">
        <w:rPr>
          <w:noProof w:val="0"/>
          <w:lang w:val="fr-CA"/>
        </w:rPr>
        <w:lastRenderedPageBreak/>
        <w:t>** REMARQUE AU RÉDACTEUR ** Applicable aux systèmes de contrôle d’accès. Supprimer si non exigé.</w:t>
      </w:r>
    </w:p>
    <w:p w:rsidR="006E4E11" w:rsidRPr="00C65674" w:rsidRDefault="006E4E11" w:rsidP="006E4E11">
      <w:pPr>
        <w:pStyle w:val="ARCATBlank"/>
        <w:rPr>
          <w:noProof w:val="0"/>
          <w:lang w:val="fr-CA"/>
        </w:rPr>
      </w:pPr>
    </w:p>
    <w:p w:rsidR="006E4E11" w:rsidRPr="00C65674" w:rsidRDefault="006E4E11" w:rsidP="006E4E11">
      <w:pPr>
        <w:pStyle w:val="ARCATBlank"/>
        <w:rPr>
          <w:noProof w:val="0"/>
          <w:lang w:val="fr-CA"/>
        </w:rPr>
      </w:pPr>
    </w:p>
    <w:p w:rsidR="006E4E11" w:rsidRPr="00C65674" w:rsidRDefault="006E4E11" w:rsidP="00480BF3">
      <w:pPr>
        <w:pStyle w:val="ARCATArticle"/>
        <w:numPr>
          <w:ilvl w:val="1"/>
          <w:numId w:val="12"/>
        </w:numPr>
      </w:pPr>
      <w:r w:rsidRPr="00C65674">
        <w:t>PROTECTION</w:t>
      </w:r>
    </w:p>
    <w:p w:rsidR="006E4E11" w:rsidRPr="00C65674" w:rsidRDefault="006E4E11" w:rsidP="006E4E11">
      <w:pPr>
        <w:pStyle w:val="ARCATBlank"/>
        <w:rPr>
          <w:noProof w:val="0"/>
          <w:lang w:val="fr-CA"/>
        </w:rPr>
      </w:pPr>
    </w:p>
    <w:p w:rsidR="006E4E11" w:rsidRPr="00480BF3" w:rsidRDefault="006E4E11" w:rsidP="00480BF3">
      <w:pPr>
        <w:pStyle w:val="ARCATParagraph"/>
        <w:rPr>
          <w:lang w:val="fr-FR"/>
        </w:rPr>
      </w:pPr>
      <w:r w:rsidRPr="00480BF3">
        <w:rPr>
          <w:lang w:val="fr-FR"/>
        </w:rPr>
        <w:t>Protéger les produits installés jusqu’à l’achèvement du projet.</w:t>
      </w:r>
    </w:p>
    <w:p w:rsidR="006E4E11" w:rsidRPr="00C65674" w:rsidRDefault="006E4E11" w:rsidP="006E4E11">
      <w:pPr>
        <w:pStyle w:val="ARCATBlank"/>
        <w:rPr>
          <w:noProof w:val="0"/>
          <w:lang w:val="fr-CA"/>
        </w:rPr>
      </w:pPr>
    </w:p>
    <w:p w:rsidR="006E4E11" w:rsidRPr="00480BF3" w:rsidRDefault="006E4E11" w:rsidP="003D6807">
      <w:pPr>
        <w:pStyle w:val="ARCATParagraph"/>
        <w:rPr>
          <w:lang w:val="fr-FR"/>
        </w:rPr>
      </w:pPr>
      <w:r w:rsidRPr="00480BF3">
        <w:rPr>
          <w:lang w:val="fr-FR"/>
        </w:rPr>
        <w:t>Retoucher, réparer ou remplacer les produits endommagés avant le quasi-achèvement du projet.</w:t>
      </w:r>
    </w:p>
    <w:p w:rsidR="006E4E11" w:rsidRPr="00C65674" w:rsidRDefault="006E4E11" w:rsidP="006E4E11">
      <w:pPr>
        <w:pStyle w:val="ARCATBlank"/>
        <w:rPr>
          <w:noProof w:val="0"/>
          <w:lang w:val="fr-CA"/>
        </w:rPr>
      </w:pPr>
    </w:p>
    <w:p w:rsidR="006E4E11" w:rsidRPr="00C65674" w:rsidRDefault="00AD60B8" w:rsidP="00AD60B8">
      <w:pPr>
        <w:pStyle w:val="ARCATArticle"/>
        <w:numPr>
          <w:ilvl w:val="0"/>
          <w:numId w:val="0"/>
        </w:numPr>
      </w:pPr>
      <w:r>
        <w:t>3.4</w:t>
      </w:r>
      <w:r w:rsidR="003D6807">
        <w:tab/>
      </w:r>
      <w:r w:rsidR="006E4E11" w:rsidRPr="00C65674">
        <w:t>ENTRETIEN</w:t>
      </w:r>
    </w:p>
    <w:p w:rsidR="006E4E11" w:rsidRPr="00C65674" w:rsidRDefault="006E4E11" w:rsidP="006E4E11">
      <w:pPr>
        <w:pStyle w:val="ARCATBlank"/>
        <w:rPr>
          <w:noProof w:val="0"/>
          <w:lang w:val="fr-CA"/>
        </w:rPr>
      </w:pPr>
    </w:p>
    <w:p w:rsidR="006E4E11" w:rsidRPr="00480BF3" w:rsidRDefault="006E4E11" w:rsidP="003D6807">
      <w:pPr>
        <w:pStyle w:val="ARCATParagraph"/>
        <w:numPr>
          <w:ilvl w:val="2"/>
          <w:numId w:val="5"/>
        </w:numPr>
        <w:rPr>
          <w:lang w:val="fr-FR"/>
        </w:rPr>
      </w:pPr>
      <w:r w:rsidRPr="00480BF3">
        <w:rPr>
          <w:lang w:val="fr-FR"/>
        </w:rPr>
        <w:t>Assurer l’entretien à des intervalles de trois mois pendant la période d’entretien précisée, vérifier les dispositifs externes d’inversion de course tous les mois.</w:t>
      </w:r>
    </w:p>
    <w:p w:rsidR="006E4E11" w:rsidRPr="00C65674" w:rsidRDefault="006E4E11" w:rsidP="006E4E11">
      <w:pPr>
        <w:pStyle w:val="ARCATBlank"/>
        <w:rPr>
          <w:noProof w:val="0"/>
          <w:lang w:val="fr-CA"/>
        </w:rPr>
      </w:pPr>
    </w:p>
    <w:p w:rsidR="006E4E11" w:rsidRPr="00C65674" w:rsidRDefault="006E4E11" w:rsidP="006E4E11">
      <w:pPr>
        <w:pStyle w:val="ARCATEndOfSection"/>
        <w:outlineLvl w:val="0"/>
        <w:rPr>
          <w:noProof w:val="0"/>
          <w:lang w:val="fr-CA"/>
        </w:rPr>
      </w:pPr>
      <w:r w:rsidRPr="00C65674">
        <w:rPr>
          <w:noProof w:val="0"/>
          <w:lang w:val="fr-CA"/>
        </w:rPr>
        <w:tab/>
        <w:t>FIN DE LA SECTION</w:t>
      </w:r>
    </w:p>
    <w:p w:rsidR="006E4E11" w:rsidRPr="00C65674" w:rsidRDefault="006E4E11" w:rsidP="006E4E11">
      <w:pPr>
        <w:pStyle w:val="ARCATBlank"/>
        <w:rPr>
          <w:noProof w:val="0"/>
          <w:lang w:val="fr-CA"/>
        </w:rPr>
      </w:pPr>
    </w:p>
    <w:sectPr w:rsidR="006E4E11" w:rsidRPr="00C65674" w:rsidSect="00CA66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153" w:rsidRPr="00C65674" w:rsidRDefault="00880153">
      <w:pPr>
        <w:rPr>
          <w:noProof w:val="0"/>
          <w:lang w:val="fr-CA"/>
        </w:rPr>
      </w:pPr>
    </w:p>
  </w:endnote>
  <w:endnote w:type="continuationSeparator" w:id="0">
    <w:p w:rsidR="00880153" w:rsidRPr="00C65674" w:rsidRDefault="00880153">
      <w:pPr>
        <w:rPr>
          <w:noProof w:val="0"/>
          <w:lang w:val="fr-CA"/>
        </w:rPr>
      </w:pPr>
    </w:p>
  </w:endnote>
  <w:endnote w:type="continuationNotice" w:id="1">
    <w:p w:rsidR="00880153" w:rsidRPr="00C65674" w:rsidRDefault="00880153">
      <w:pPr>
        <w:rPr>
          <w:noProof w:val="0"/>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0A" w:rsidRDefault="006D2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10" w:rsidRPr="00C65674" w:rsidRDefault="00443310">
    <w:pPr>
      <w:pStyle w:val="Footer"/>
      <w:rPr>
        <w:noProof w:val="0"/>
        <w:lang w:val="fr-CA"/>
      </w:rPr>
    </w:pPr>
    <w:r w:rsidRPr="00C65674">
      <w:rPr>
        <w:noProof w:val="0"/>
        <w:lang w:val="fr-CA"/>
      </w:rPr>
      <w:tab/>
      <w:t>13700-</w:t>
    </w:r>
    <w:r w:rsidR="00AC694A" w:rsidRPr="00C65674">
      <w:rPr>
        <w:noProof w:val="0"/>
        <w:lang w:val="fr-CA"/>
      </w:rPr>
      <w:fldChar w:fldCharType="begin"/>
    </w:r>
    <w:r w:rsidRPr="00C65674">
      <w:rPr>
        <w:noProof w:val="0"/>
        <w:lang w:val="fr-CA"/>
      </w:rPr>
      <w:instrText>page \* arabic</w:instrText>
    </w:r>
    <w:r w:rsidR="00AC694A" w:rsidRPr="00C65674">
      <w:rPr>
        <w:noProof w:val="0"/>
        <w:lang w:val="fr-CA"/>
      </w:rPr>
      <w:fldChar w:fldCharType="separate"/>
    </w:r>
    <w:r w:rsidR="00480BF3">
      <w:rPr>
        <w:lang w:val="fr-CA"/>
      </w:rPr>
      <w:t>5</w:t>
    </w:r>
    <w:r w:rsidR="00AC694A" w:rsidRPr="00C65674">
      <w:rPr>
        <w:noProof w:val="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0A" w:rsidRDefault="006D2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153" w:rsidRPr="00C65674" w:rsidRDefault="00880153">
      <w:pPr>
        <w:rPr>
          <w:noProof w:val="0"/>
          <w:lang w:val="fr-CA"/>
        </w:rPr>
      </w:pPr>
      <w:r w:rsidRPr="00C65674">
        <w:rPr>
          <w:noProof w:val="0"/>
          <w:lang w:val="fr-CA"/>
        </w:rPr>
        <w:separator/>
      </w:r>
    </w:p>
  </w:footnote>
  <w:footnote w:type="continuationSeparator" w:id="0">
    <w:p w:rsidR="00880153" w:rsidRPr="00C65674" w:rsidRDefault="00880153">
      <w:pPr>
        <w:rPr>
          <w:noProof w:val="0"/>
          <w:lang w:val="fr-CA"/>
        </w:rPr>
      </w:pPr>
      <w:r w:rsidRPr="00C65674">
        <w:rPr>
          <w:noProof w:val="0"/>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0A" w:rsidRDefault="006D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0A" w:rsidRDefault="006D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0A" w:rsidRDefault="006D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EE4C96FA"/>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1206"/>
        </w:tabs>
        <w:ind w:left="1206" w:hanging="576"/>
      </w:pPr>
      <w:rPr>
        <w:rFonts w:hint="default"/>
        <w:b w:val="0"/>
        <w:i w:val="0"/>
      </w:rPr>
    </w:lvl>
    <w:lvl w:ilvl="2">
      <w:start w:val="1"/>
      <w:numFmt w:val="upperLetter"/>
      <w:pStyle w:val="ARCATParagraph"/>
      <w:lvlText w:val="%3."/>
      <w:lvlJc w:val="left"/>
      <w:pPr>
        <w:tabs>
          <w:tab w:val="num" w:pos="1206"/>
        </w:tabs>
        <w:ind w:left="1206"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num>
  <w:num w:numId="6">
    <w:abstractNumId w:val="3"/>
    <w:lvlOverride w:ilvl="0">
      <w:startOverride w:val="1"/>
    </w:lvlOverride>
    <w:lvlOverride w:ilvl="1">
      <w:startOverride w:val="1"/>
    </w:lvlOverride>
    <w:lvlOverride w:ilvl="2">
      <w:startOverride w:val="2"/>
    </w:lvlOverride>
  </w:num>
  <w:num w:numId="7">
    <w:abstractNumId w:val="3"/>
    <w:lvlOverride w:ilvl="0">
      <w:startOverride w:val="3"/>
    </w:lvlOverride>
    <w:lvlOverride w:ilvl="1">
      <w:startOverride w:val="3"/>
    </w:lvlOverride>
  </w:num>
  <w:num w:numId="8">
    <w:abstractNumId w:val="3"/>
    <w:lvlOverride w:ilvl="0">
      <w:startOverride w:val="3"/>
    </w:lvlOverride>
    <w:lvlOverride w:ilvl="1">
      <w:startOverride w:val="3"/>
    </w:lvlOverride>
  </w:num>
  <w:num w:numId="9">
    <w:abstractNumId w:val="3"/>
    <w:lvlOverride w:ilvl="0">
      <w:startOverride w:val="3"/>
    </w:lvlOverride>
    <w:lvlOverride w:ilvl="1">
      <w:startOverride w:val="3"/>
    </w:lvlOverride>
  </w:num>
  <w:num w:numId="10">
    <w:abstractNumId w:val="3"/>
    <w:lvlOverride w:ilvl="0">
      <w:startOverride w:val="3"/>
    </w:lvlOverride>
    <w:lvlOverride w:ilvl="1">
      <w:startOverride w:val="3"/>
    </w:lvlOverride>
  </w:num>
  <w:num w:numId="11">
    <w:abstractNumId w:val="3"/>
    <w:lvlOverride w:ilvl="0">
      <w:startOverride w:val="3"/>
    </w:lvlOverride>
    <w:lvlOverride w:ilvl="1">
      <w:startOverride w:val="3"/>
    </w:lvlOverride>
  </w:num>
  <w:num w:numId="12">
    <w:abstractNumId w:val="3"/>
    <w:lvlOverride w:ilvl="0">
      <w:startOverride w:val="3"/>
    </w:lvlOverride>
    <w:lvlOverride w:ilvl="1">
      <w:startOverride w:val="3"/>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9697"/>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F4918"/>
    <w:rsid w:val="00027202"/>
    <w:rsid w:val="00092489"/>
    <w:rsid w:val="000A59C1"/>
    <w:rsid w:val="000A61FD"/>
    <w:rsid w:val="00195F32"/>
    <w:rsid w:val="00231F92"/>
    <w:rsid w:val="003D6807"/>
    <w:rsid w:val="003F00FE"/>
    <w:rsid w:val="00402C70"/>
    <w:rsid w:val="00443299"/>
    <w:rsid w:val="00443310"/>
    <w:rsid w:val="004635B9"/>
    <w:rsid w:val="00475826"/>
    <w:rsid w:val="00480BF3"/>
    <w:rsid w:val="00566CC9"/>
    <w:rsid w:val="006D280A"/>
    <w:rsid w:val="006E4E11"/>
    <w:rsid w:val="00702519"/>
    <w:rsid w:val="007063A4"/>
    <w:rsid w:val="007579D8"/>
    <w:rsid w:val="007F4918"/>
    <w:rsid w:val="00842238"/>
    <w:rsid w:val="0085568B"/>
    <w:rsid w:val="00880153"/>
    <w:rsid w:val="008C1855"/>
    <w:rsid w:val="00912B6F"/>
    <w:rsid w:val="00AC694A"/>
    <w:rsid w:val="00AD60B8"/>
    <w:rsid w:val="00B04566"/>
    <w:rsid w:val="00B1253C"/>
    <w:rsid w:val="00B87138"/>
    <w:rsid w:val="00C465F4"/>
    <w:rsid w:val="00C65674"/>
    <w:rsid w:val="00C863A2"/>
    <w:rsid w:val="00CA66FD"/>
    <w:rsid w:val="00CD2F33"/>
    <w:rsid w:val="00CE3AA4"/>
    <w:rsid w:val="00F1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1D88D5FA"/>
  <w15:docId w15:val="{7A5C3103-9E68-42EF-B18A-DB3E9E2F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A66FD"/>
    <w:pPr>
      <w:widowControl w:val="0"/>
      <w:autoSpaceDE w:val="0"/>
      <w:autoSpaceDN w:val="0"/>
      <w:adjustRightInd w:val="0"/>
    </w:pPr>
    <w:rPr>
      <w:rFonts w:ascii="Arial" w:hAnsi="Arial" w:cs="Arial"/>
      <w:noProof/>
    </w:rPr>
  </w:style>
  <w:style w:type="paragraph" w:styleId="Heading1">
    <w:name w:val="heading 1"/>
    <w:basedOn w:val="Normal"/>
    <w:next w:val="Normal"/>
    <w:qFormat/>
    <w:rsid w:val="00CA66FD"/>
    <w:pPr>
      <w:numPr>
        <w:numId w:val="1"/>
      </w:numPr>
      <w:outlineLvl w:val="0"/>
    </w:pPr>
  </w:style>
  <w:style w:type="paragraph" w:styleId="Heading2">
    <w:name w:val="heading 2"/>
    <w:basedOn w:val="Normal"/>
    <w:next w:val="Normal"/>
    <w:qFormat/>
    <w:rsid w:val="00CA66FD"/>
    <w:pPr>
      <w:numPr>
        <w:ilvl w:val="1"/>
        <w:numId w:val="1"/>
      </w:numPr>
      <w:outlineLvl w:val="1"/>
    </w:pPr>
  </w:style>
  <w:style w:type="paragraph" w:styleId="Heading3">
    <w:name w:val="heading 3"/>
    <w:basedOn w:val="Normal"/>
    <w:next w:val="Normal"/>
    <w:qFormat/>
    <w:rsid w:val="00CA66FD"/>
    <w:pPr>
      <w:numPr>
        <w:ilvl w:val="2"/>
        <w:numId w:val="1"/>
      </w:numPr>
      <w:outlineLvl w:val="2"/>
    </w:pPr>
  </w:style>
  <w:style w:type="paragraph" w:styleId="Heading4">
    <w:name w:val="heading 4"/>
    <w:basedOn w:val="Normal"/>
    <w:next w:val="Normal"/>
    <w:qFormat/>
    <w:rsid w:val="00CA66FD"/>
    <w:pPr>
      <w:numPr>
        <w:ilvl w:val="3"/>
        <w:numId w:val="1"/>
      </w:numPr>
      <w:outlineLvl w:val="3"/>
    </w:pPr>
  </w:style>
  <w:style w:type="paragraph" w:styleId="Heading5">
    <w:name w:val="heading 5"/>
    <w:basedOn w:val="Normal"/>
    <w:next w:val="Normal"/>
    <w:qFormat/>
    <w:rsid w:val="00CA66FD"/>
    <w:pPr>
      <w:numPr>
        <w:ilvl w:val="4"/>
        <w:numId w:val="1"/>
      </w:numPr>
      <w:outlineLvl w:val="4"/>
    </w:pPr>
  </w:style>
  <w:style w:type="paragraph" w:styleId="Heading6">
    <w:name w:val="heading 6"/>
    <w:basedOn w:val="Normal"/>
    <w:next w:val="Normal"/>
    <w:qFormat/>
    <w:rsid w:val="00CA66FD"/>
    <w:pPr>
      <w:numPr>
        <w:ilvl w:val="5"/>
        <w:numId w:val="1"/>
      </w:numPr>
      <w:outlineLvl w:val="5"/>
    </w:pPr>
  </w:style>
  <w:style w:type="paragraph" w:styleId="Heading7">
    <w:name w:val="heading 7"/>
    <w:basedOn w:val="Normal"/>
    <w:next w:val="Normal"/>
    <w:qFormat/>
    <w:rsid w:val="00CA66FD"/>
    <w:pPr>
      <w:numPr>
        <w:ilvl w:val="6"/>
        <w:numId w:val="1"/>
      </w:numPr>
      <w:outlineLvl w:val="6"/>
    </w:pPr>
  </w:style>
  <w:style w:type="paragraph" w:styleId="Heading8">
    <w:name w:val="heading 8"/>
    <w:basedOn w:val="Normal"/>
    <w:next w:val="Normal"/>
    <w:qFormat/>
    <w:rsid w:val="00CA66FD"/>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CA66FD"/>
    <w:pPr>
      <w:widowControl/>
      <w:tabs>
        <w:tab w:val="center" w:pos="4320"/>
      </w:tabs>
      <w:suppressAutoHyphens/>
      <w:jc w:val="center"/>
    </w:pPr>
  </w:style>
  <w:style w:type="paragraph" w:customStyle="1" w:styleId="ARCATBlank">
    <w:name w:val="ARCAT Blank"/>
    <w:basedOn w:val="Normal"/>
    <w:autoRedefine/>
    <w:rsid w:val="00CA66F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CA66FD"/>
    <w:pPr>
      <w:jc w:val="left"/>
    </w:pPr>
  </w:style>
  <w:style w:type="paragraph" w:customStyle="1" w:styleId="ARCATPart">
    <w:name w:val="ARCAT Part"/>
    <w:basedOn w:val="ARCATBlank"/>
    <w:next w:val="ARCATBlank"/>
    <w:autoRedefine/>
    <w:rsid w:val="00CA66FD"/>
    <w:pPr>
      <w:numPr>
        <w:numId w:val="2"/>
      </w:numPr>
    </w:pPr>
  </w:style>
  <w:style w:type="paragraph" w:customStyle="1" w:styleId="ARCATArticle">
    <w:name w:val="ARCAT Article"/>
    <w:basedOn w:val="ARCATPart"/>
    <w:next w:val="ARCATBlank"/>
    <w:autoRedefine/>
    <w:rsid w:val="00AD60B8"/>
    <w:pPr>
      <w:numPr>
        <w:ilvl w:val="1"/>
      </w:numPr>
      <w:tabs>
        <w:tab w:val="clear" w:pos="1206"/>
        <w:tab w:val="left" w:pos="234"/>
        <w:tab w:val="num" w:pos="576"/>
      </w:tabs>
      <w:ind w:left="576"/>
    </w:pPr>
  </w:style>
  <w:style w:type="paragraph" w:customStyle="1" w:styleId="ARCATParagraph">
    <w:name w:val="ARCAT Paragraph"/>
    <w:basedOn w:val="ARCATArticle"/>
    <w:next w:val="ARCATBlank"/>
    <w:autoRedefine/>
    <w:rsid w:val="003D6807"/>
    <w:pPr>
      <w:numPr>
        <w:ilvl w:val="2"/>
      </w:numPr>
      <w:tabs>
        <w:tab w:val="clear" w:pos="1152"/>
        <w:tab w:val="left" w:pos="576"/>
      </w:tabs>
    </w:pPr>
    <w:rPr>
      <w:bCs/>
    </w:rPr>
  </w:style>
  <w:style w:type="paragraph" w:customStyle="1" w:styleId="ARCATSubPara">
    <w:name w:val="ARCAT SubPara"/>
    <w:basedOn w:val="ARCATParagraph"/>
    <w:next w:val="ARCATBlank"/>
    <w:autoRedefine/>
    <w:rsid w:val="00B87138"/>
    <w:pPr>
      <w:numPr>
        <w:ilvl w:val="3"/>
      </w:numPr>
      <w:tabs>
        <w:tab w:val="clear" w:pos="1728"/>
      </w:tabs>
    </w:pPr>
  </w:style>
  <w:style w:type="paragraph" w:customStyle="1" w:styleId="ARCATSubSub1">
    <w:name w:val="ARCAT SubSub1"/>
    <w:basedOn w:val="ARCATSubPara"/>
    <w:next w:val="ARCATBlank"/>
    <w:autoRedefine/>
    <w:rsid w:val="00443310"/>
    <w:pPr>
      <w:numPr>
        <w:ilvl w:val="4"/>
      </w:numPr>
      <w:tabs>
        <w:tab w:val="clear" w:pos="2304"/>
      </w:tabs>
    </w:pPr>
  </w:style>
  <w:style w:type="paragraph" w:customStyle="1" w:styleId="ARCATSubSub2">
    <w:name w:val="ARCAT SubSub2"/>
    <w:basedOn w:val="ARCATSubSub1"/>
    <w:autoRedefine/>
    <w:rsid w:val="00CA66FD"/>
    <w:pPr>
      <w:numPr>
        <w:ilvl w:val="5"/>
      </w:numPr>
    </w:pPr>
  </w:style>
  <w:style w:type="paragraph" w:customStyle="1" w:styleId="ARCATSubSub3">
    <w:name w:val="ARCAT SubSub3"/>
    <w:basedOn w:val="ARCATSubSub2"/>
    <w:autoRedefine/>
    <w:rsid w:val="00CA66FD"/>
    <w:pPr>
      <w:numPr>
        <w:ilvl w:val="6"/>
      </w:numPr>
    </w:pPr>
  </w:style>
  <w:style w:type="paragraph" w:customStyle="1" w:styleId="ARCATSubSub4">
    <w:name w:val="ARCAT SubSub4"/>
    <w:basedOn w:val="ARCATSubSub3"/>
    <w:autoRedefine/>
    <w:rsid w:val="00CA66FD"/>
    <w:pPr>
      <w:numPr>
        <w:ilvl w:val="7"/>
      </w:numPr>
    </w:pPr>
  </w:style>
  <w:style w:type="paragraph" w:customStyle="1" w:styleId="ARCATSubSub5">
    <w:name w:val="ARCAT SubSub5"/>
    <w:basedOn w:val="ARCATSubSub4"/>
    <w:autoRedefine/>
    <w:rsid w:val="00CA66FD"/>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CA66FD"/>
    <w:pPr>
      <w:tabs>
        <w:tab w:val="center" w:pos="4320"/>
        <w:tab w:val="right" w:pos="8640"/>
      </w:tabs>
    </w:pPr>
  </w:style>
  <w:style w:type="paragraph" w:styleId="Footer">
    <w:name w:val="footer"/>
    <w:basedOn w:val="Normal"/>
    <w:rsid w:val="00CA66FD"/>
    <w:pPr>
      <w:tabs>
        <w:tab w:val="center" w:pos="4320"/>
        <w:tab w:val="right" w:pos="8640"/>
      </w:tabs>
    </w:pPr>
  </w:style>
  <w:style w:type="paragraph" w:customStyle="1" w:styleId="PRT">
    <w:name w:val="PRT"/>
    <w:basedOn w:val="Normal"/>
    <w:next w:val="ART"/>
    <w:rsid w:val="00CA66FD"/>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CA66FD"/>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CA66FD"/>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CA66FD"/>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CA66FD"/>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CA66FD"/>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CA66FD"/>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CA66FD"/>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CA66FD"/>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CA66FD"/>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CA66FD"/>
    <w:pPr>
      <w:numPr>
        <w:ilvl w:val="1"/>
      </w:numPr>
      <w:outlineLvl w:val="1"/>
    </w:pPr>
  </w:style>
  <w:style w:type="paragraph" w:customStyle="1" w:styleId="Paragraph">
    <w:name w:val="Paragraph"/>
    <w:basedOn w:val="Normal"/>
    <w:next w:val="Normal"/>
    <w:autoRedefine/>
    <w:rsid w:val="00CA66FD"/>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CA66FD"/>
    <w:pPr>
      <w:numPr>
        <w:ilvl w:val="3"/>
      </w:numPr>
      <w:tabs>
        <w:tab w:val="left" w:pos="1152"/>
      </w:tabs>
      <w:outlineLvl w:val="3"/>
    </w:pPr>
  </w:style>
  <w:style w:type="paragraph" w:customStyle="1" w:styleId="SubSub1">
    <w:name w:val="SubSub1"/>
    <w:basedOn w:val="Paragraph"/>
    <w:autoRedefine/>
    <w:rsid w:val="00CA66FD"/>
    <w:pPr>
      <w:numPr>
        <w:ilvl w:val="4"/>
      </w:numPr>
      <w:tabs>
        <w:tab w:val="left" w:pos="1152"/>
      </w:tabs>
      <w:outlineLvl w:val="4"/>
    </w:pPr>
  </w:style>
  <w:style w:type="paragraph" w:customStyle="1" w:styleId="SubSub2">
    <w:name w:val="SubSub2"/>
    <w:basedOn w:val="Paragraph"/>
    <w:autoRedefine/>
    <w:rsid w:val="00CA66FD"/>
    <w:pPr>
      <w:numPr>
        <w:ilvl w:val="5"/>
      </w:numPr>
      <w:tabs>
        <w:tab w:val="left" w:pos="1152"/>
      </w:tabs>
      <w:outlineLvl w:val="5"/>
    </w:pPr>
  </w:style>
  <w:style w:type="paragraph" w:customStyle="1" w:styleId="SubSub3">
    <w:name w:val="SubSub3"/>
    <w:basedOn w:val="Paragraph"/>
    <w:autoRedefine/>
    <w:rsid w:val="00CA66FD"/>
    <w:pPr>
      <w:numPr>
        <w:ilvl w:val="6"/>
      </w:numPr>
      <w:tabs>
        <w:tab w:val="left" w:pos="1152"/>
      </w:tabs>
      <w:outlineLvl w:val="6"/>
    </w:pPr>
  </w:style>
  <w:style w:type="paragraph" w:customStyle="1" w:styleId="SubSub4">
    <w:name w:val="SubSub4"/>
    <w:basedOn w:val="Paragraph"/>
    <w:autoRedefine/>
    <w:rsid w:val="00CA66FD"/>
    <w:pPr>
      <w:numPr>
        <w:ilvl w:val="7"/>
      </w:numPr>
      <w:tabs>
        <w:tab w:val="left" w:pos="1152"/>
      </w:tabs>
      <w:outlineLvl w:val="7"/>
    </w:pPr>
  </w:style>
  <w:style w:type="paragraph" w:customStyle="1" w:styleId="SubSub5">
    <w:name w:val="SubSub5"/>
    <w:basedOn w:val="Paragraph"/>
    <w:autoRedefine/>
    <w:rsid w:val="00CA66FD"/>
    <w:pPr>
      <w:numPr>
        <w:ilvl w:val="8"/>
      </w:numPr>
      <w:tabs>
        <w:tab w:val="clear" w:pos="4608"/>
        <w:tab w:val="left" w:pos="1152"/>
        <w:tab w:val="num" w:pos="4752"/>
      </w:tabs>
      <w:outlineLvl w:val="8"/>
    </w:pPr>
  </w:style>
  <w:style w:type="paragraph" w:customStyle="1" w:styleId="Note">
    <w:name w:val="Note"/>
    <w:basedOn w:val="Normal"/>
    <w:autoRedefine/>
    <w:rsid w:val="00CA66FD"/>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CA66FD"/>
    <w:rPr>
      <w:rFonts w:ascii="Arial" w:hAnsi="Arial"/>
      <w:bCs/>
    </w:rPr>
  </w:style>
  <w:style w:type="character" w:customStyle="1" w:styleId="smallgray1">
    <w:name w:val="smallgray1"/>
    <w:rsid w:val="00CA66FD"/>
    <w:rPr>
      <w:rFonts w:ascii="Verdana" w:hAnsi="Verdana" w:hint="default"/>
      <w:color w:val="000000"/>
      <w:sz w:val="17"/>
      <w:szCs w:val="17"/>
    </w:rPr>
  </w:style>
  <w:style w:type="character" w:customStyle="1" w:styleId="bodymedium">
    <w:name w:val="bodymedium"/>
    <w:basedOn w:val="DefaultParagraphFont"/>
    <w:rsid w:val="00CA66FD"/>
  </w:style>
  <w:style w:type="character" w:customStyle="1" w:styleId="ARCATBlankChar">
    <w:name w:val="ARCAT Blank Char"/>
    <w:rsid w:val="00CA66FD"/>
    <w:rPr>
      <w:rFonts w:ascii="Arial" w:hAnsi="Arial"/>
    </w:rPr>
  </w:style>
  <w:style w:type="character" w:styleId="Hyperlink">
    <w:name w:val="Hyperlink"/>
    <w:rsid w:val="00CA66FD"/>
    <w:rPr>
      <w:color w:val="0000FF"/>
      <w:u w:val="single"/>
    </w:rPr>
  </w:style>
  <w:style w:type="character" w:customStyle="1" w:styleId="normal021">
    <w:name w:val="normal021"/>
    <w:rsid w:val="00CA66FD"/>
    <w:rPr>
      <w:rFonts w:ascii="Verdana" w:hAnsi="Verdana" w:hint="default"/>
      <w:sz w:val="17"/>
      <w:szCs w:val="17"/>
    </w:rPr>
  </w:style>
  <w:style w:type="character" w:customStyle="1" w:styleId="ARCATPartChar">
    <w:name w:val="ARCAT Part Char"/>
    <w:basedOn w:val="ARCATBlankChar"/>
    <w:rsid w:val="00CA66FD"/>
    <w:rPr>
      <w:rFonts w:ascii="Arial" w:hAnsi="Arial"/>
    </w:rPr>
  </w:style>
  <w:style w:type="paragraph" w:styleId="BodyText">
    <w:name w:val="Body Text"/>
    <w:basedOn w:val="Normal"/>
    <w:rsid w:val="00CA66FD"/>
    <w:pPr>
      <w:widowControl/>
      <w:autoSpaceDE/>
      <w:autoSpaceDN/>
      <w:adjustRightInd/>
      <w:jc w:val="both"/>
    </w:pPr>
    <w:rPr>
      <w:rFonts w:ascii="Tahoma" w:hAnsi="Tahoma" w:cs="Tahoma"/>
      <w:szCs w:val="24"/>
    </w:rPr>
  </w:style>
  <w:style w:type="character" w:styleId="CommentReference">
    <w:name w:val="annotation reference"/>
    <w:semiHidden/>
    <w:rsid w:val="00CA66FD"/>
    <w:rPr>
      <w:sz w:val="16"/>
      <w:szCs w:val="16"/>
    </w:rPr>
  </w:style>
  <w:style w:type="paragraph" w:styleId="CommentText">
    <w:name w:val="annotation text"/>
    <w:basedOn w:val="Normal"/>
    <w:semiHidden/>
    <w:rsid w:val="00CA66FD"/>
  </w:style>
  <w:style w:type="paragraph" w:styleId="CommentSubject">
    <w:name w:val="annotation subject"/>
    <w:basedOn w:val="CommentText"/>
    <w:next w:val="CommentText"/>
    <w:semiHidden/>
    <w:rsid w:val="00CA66FD"/>
    <w:rPr>
      <w:b/>
      <w:bCs/>
    </w:rPr>
  </w:style>
  <w:style w:type="paragraph" w:styleId="BalloonText">
    <w:name w:val="Balloon Text"/>
    <w:basedOn w:val="Normal"/>
    <w:semiHidden/>
    <w:rsid w:val="00CA66FD"/>
    <w:rPr>
      <w:rFonts w:ascii="Tahoma" w:hAnsi="Tahoma" w:cs="Tahoma"/>
      <w:sz w:val="16"/>
      <w:szCs w:val="16"/>
    </w:rPr>
  </w:style>
  <w:style w:type="paragraph" w:customStyle="1" w:styleId="ARCATNormal">
    <w:name w:val="ARCAT Normal"/>
    <w:rsid w:val="00CA66FD"/>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CA66FD"/>
    <w:rPr>
      <w:rFonts w:ascii="Arial" w:hAnsi="Arial" w:cs="Arial"/>
      <w:lang w:bidi="en-US"/>
    </w:rPr>
  </w:style>
  <w:style w:type="paragraph" w:customStyle="1" w:styleId="StyleARCATBlankBlue">
    <w:name w:val="Style ARCAT Blank + Blue"/>
    <w:basedOn w:val="ARCATBlank"/>
    <w:rsid w:val="00CA66FD"/>
    <w:rPr>
      <w:color w:val="0000FF"/>
    </w:rPr>
  </w:style>
  <w:style w:type="paragraph" w:customStyle="1" w:styleId="StyleARCATParagraphCustomColorRGB19200">
    <w:name w:val="Style ARCAT Paragraph + Custom Color(RGB(19200))"/>
    <w:basedOn w:val="ARCATParagraph"/>
    <w:rsid w:val="00CA66FD"/>
    <w:rPr>
      <w:bCs w:val="0"/>
      <w:color w:val="C00000"/>
    </w:rPr>
  </w:style>
  <w:style w:type="paragraph" w:customStyle="1" w:styleId="StyleARCATSubSub2Red">
    <w:name w:val="Style ARCAT SubSub2 + Red"/>
    <w:basedOn w:val="ARCATSubSub2"/>
    <w:rsid w:val="00CA66FD"/>
    <w:rPr>
      <w:bCs w:val="0"/>
      <w:color w:val="FF0000"/>
    </w:rPr>
  </w:style>
  <w:style w:type="paragraph" w:customStyle="1" w:styleId="StyleARCATBlankRed">
    <w:name w:val="Style ARCAT Blank + Red"/>
    <w:basedOn w:val="ARCATBlank"/>
    <w:rsid w:val="00CA66FD"/>
    <w:rPr>
      <w:rFonts w:cs="Arial"/>
      <w:color w:val="FF0000"/>
    </w:rPr>
  </w:style>
  <w:style w:type="paragraph" w:customStyle="1" w:styleId="StyleARCATParagraphRed">
    <w:name w:val="Style ARCAT Paragraph + Red"/>
    <w:basedOn w:val="ARCATParagraph"/>
    <w:rsid w:val="00CA66FD"/>
    <w:rPr>
      <w:bCs w:val="0"/>
      <w:color w:val="FF0000"/>
    </w:rPr>
  </w:style>
  <w:style w:type="paragraph" w:customStyle="1" w:styleId="StyleARCATSubParaBlue">
    <w:name w:val="Style ARCAT SubPara + Blue"/>
    <w:basedOn w:val="ARCATSubPara"/>
    <w:rsid w:val="00CA66FD"/>
    <w:rPr>
      <w:color w:val="0000FF"/>
    </w:rPr>
  </w:style>
  <w:style w:type="character" w:customStyle="1" w:styleId="ARCATSubParaChar">
    <w:name w:val="ARCAT SubPara Char"/>
    <w:basedOn w:val="ARCATParagraphChar1"/>
    <w:rsid w:val="00CA66FD"/>
    <w:rPr>
      <w:rFonts w:ascii="Arial" w:hAnsi="Arial"/>
      <w:bCs/>
    </w:rPr>
  </w:style>
  <w:style w:type="character" w:customStyle="1" w:styleId="StyleARCATSubParaBlueChar">
    <w:name w:val="Style ARCAT SubPara + Blue Char"/>
    <w:rsid w:val="00CA66FD"/>
    <w:rPr>
      <w:rFonts w:ascii="Arial" w:hAnsi="Arial" w:cs="Arial"/>
      <w:bCs/>
      <w:color w:val="0000FF"/>
    </w:rPr>
  </w:style>
  <w:style w:type="paragraph" w:customStyle="1" w:styleId="StyleARCATSubSub1Red">
    <w:name w:val="Style ARCAT SubSub1 + Red"/>
    <w:basedOn w:val="ARCATSubSub1"/>
    <w:rsid w:val="00CA66FD"/>
    <w:rPr>
      <w:bCs w:val="0"/>
      <w:color w:val="FF0000"/>
    </w:rPr>
  </w:style>
  <w:style w:type="paragraph" w:customStyle="1" w:styleId="StyleARCATSubParaRed">
    <w:name w:val="Style ARCAT SubPara + Red"/>
    <w:basedOn w:val="ARCATSubPara"/>
    <w:rsid w:val="00CA66FD"/>
    <w:rPr>
      <w:color w:val="FF0000"/>
    </w:rPr>
  </w:style>
  <w:style w:type="character" w:customStyle="1" w:styleId="StyleARCATSubParaRedChar">
    <w:name w:val="Style ARCAT SubPara + Red Char"/>
    <w:rsid w:val="00CA66FD"/>
    <w:rPr>
      <w:rFonts w:ascii="Arial" w:hAnsi="Arial" w:cs="Arial"/>
      <w:bCs/>
      <w:color w:val="FF0000"/>
    </w:rPr>
  </w:style>
  <w:style w:type="character" w:customStyle="1" w:styleId="StyleARCATBlankRedChar">
    <w:name w:val="Style ARCAT Blank + Red Char"/>
    <w:rsid w:val="00CA66FD"/>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729572928">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 w:id="158626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ARCATMasterR2.dot</Template>
  <TotalTime>4</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2014 (12/14)</Company>
  <LinksUpToDate>false</LinksUpToDate>
  <CharactersWithSpaces>10005</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lastModifiedBy>Doug Horwich</cp:lastModifiedBy>
  <cp:revision>4</cp:revision>
  <cp:lastPrinted>2014-01-08T22:16:00Z</cp:lastPrinted>
  <dcterms:created xsi:type="dcterms:W3CDTF">2018-01-18T22:24:00Z</dcterms:created>
  <dcterms:modified xsi:type="dcterms:W3CDTF">2018-03-19T21:11:00Z</dcterms:modified>
</cp:coreProperties>
</file>