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0DAC" w14:textId="77777777" w:rsidR="005941F2" w:rsidRDefault="00B2504F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 xml:space="preserve">Distribuido por ZeroDocs.com </w:t>
      </w:r>
    </w:p>
    <w:bookmarkEnd w:id="0"/>
    <w:p w14:paraId="00D70DAD" w14:textId="77777777" w:rsidR="005941F2" w:rsidRDefault="005941F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00D70DAE" w14:textId="77777777" w:rsidR="005941F2" w:rsidRDefault="00B2504F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 w:rsidR="0008607D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  <w:commentRangeEnd w:id="1"/>
      <w:r>
        <w:rPr>
          <w:rStyle w:val="CommentReference"/>
        </w:rPr>
        <w:commentReference w:id="1"/>
      </w:r>
    </w:p>
    <w:p w14:paraId="00D70DAF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00D70DB0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00D70DB1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00D70DB2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00D70DB3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00D70DB4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00D70DB5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 operación y mantenimiento.</w:t>
      </w:r>
      <w:bookmarkStart w:id="2" w:name="_Hlk37778670"/>
    </w:p>
    <w:p w14:paraId="00D70DB6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00D70DB7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  <w:bookmarkEnd w:id="2"/>
    </w:p>
    <w:p w14:paraId="00D70DB8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GARANTÍA</w:t>
      </w:r>
    </w:p>
    <w:p w14:paraId="00D70DB9" w14:textId="77777777" w:rsidR="005941F2" w:rsidRDefault="00B2504F">
      <w:pPr>
        <w:pStyle w:val="Level3"/>
      </w:pPr>
      <w:commentRangeStart w:id="3"/>
      <w:r>
        <w:rPr>
          <w:rFonts w:eastAsia="Arial"/>
          <w:lang w:val="es-MX"/>
        </w:rPr>
        <w:tab/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  <w:commentRangeEnd w:id="3"/>
      <w:r>
        <w:rPr>
          <w:rStyle w:val="CommentReference"/>
          <w:rFonts w:cs="Times New Roman"/>
        </w:rPr>
        <w:commentReference w:id="3"/>
      </w:r>
    </w:p>
    <w:p w14:paraId="00D70DBA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00D70DBB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00D70DBC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10" w:history="1">
        <w:r>
          <w:rPr>
            <w:rFonts w:eastAsia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/>
          <w:lang w:val="es-MX"/>
        </w:rPr>
        <w:t xml:space="preserve"> </w:t>
      </w:r>
    </w:p>
    <w:p w14:paraId="00D70DBD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00D70DBE" w14:textId="77777777" w:rsidR="005941F2" w:rsidRDefault="00B2504F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00D70EBB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Operadores para portones deslizantes:</w:t>
      </w:r>
    </w:p>
    <w:p w14:paraId="00D70EBC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Modelo: INSL24UL. </w:t>
      </w:r>
    </w:p>
    <w:p w14:paraId="00D70EBD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Impulsado por engranes.</w:t>
      </w:r>
    </w:p>
    <w:p w14:paraId="00D70EBE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Ciclo de trabajo nominal: Servicio continuo.</w:t>
      </w:r>
    </w:p>
    <w:p w14:paraId="00D70EBF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Cumple con las normas UL 325, UL 991, ASTM F2200 y CAS C22.2 No. 247. </w:t>
      </w:r>
    </w:p>
    <w:p w14:paraId="00D70EC0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Alimentación: 120/240 V CA, monofásica.</w:t>
      </w:r>
    </w:p>
    <w:p w14:paraId="00D70EC1" w14:textId="77777777" w:rsidR="005941F2" w:rsidRDefault="00B2504F">
      <w:pPr>
        <w:pStyle w:val="SpecPara4"/>
      </w:pPr>
      <w:r>
        <w:rPr>
          <w:rFonts w:eastAsia="Arial"/>
          <w:lang w:val="es-MX"/>
        </w:rPr>
        <w:t xml:space="preserve">       Velocidad de desplazamiento: 15 a 30 cm por segundo.</w:t>
      </w:r>
    </w:p>
    <w:p w14:paraId="00D70EC2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Motor: 24 V CC, de servicio continuo, dimensionado según las condiciones del portón.</w:t>
      </w:r>
    </w:p>
    <w:p w14:paraId="00D70EC3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Batería de respaldo: </w:t>
      </w:r>
      <w:r>
        <w:rPr>
          <w:rFonts w:eastAsia="Arial"/>
          <w:color w:val="FF0000"/>
          <w:lang w:val="es-MX"/>
        </w:rPr>
        <w:t>[7 Ah]. [33 Ah].</w:t>
      </w:r>
    </w:p>
    <w:p w14:paraId="00D70EC4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Monitoreo y controles:</w:t>
      </w:r>
    </w:p>
    <w:p w14:paraId="00D70EC5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00D70EC6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00D70EC7" w14:textId="77777777" w:rsidR="005941F2" w:rsidRDefault="00B2504F">
      <w:pPr>
        <w:pStyle w:val="Level5"/>
      </w:pP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</w:t>
      </w:r>
    </w:p>
    <w:p w14:paraId="00D70EC8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 de seguridad cableado de perfil bajo monitoreado. </w:t>
      </w:r>
    </w:p>
    <w:p w14:paraId="00D70EC9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Accesorios:</w:t>
      </w:r>
    </w:p>
    <w:p w14:paraId="00D70ECA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08607D">
        <w:rPr>
          <w:rFonts w:ascii="Times New Roman" w:hAnsi="Times New Roman"/>
          <w:sz w:val="24"/>
          <w:szCs w:val="24"/>
          <w:lang w:val="en-CA"/>
        </w:rPr>
        <w:fldChar w:fldCharType="separate"/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lang w:val="es-MX"/>
        </w:rPr>
        <w:t xml:space="preserve">Dispositivos de seguridad monitoreados: </w:t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</w:t>
      </w:r>
    </w:p>
    <w:p w14:paraId="00D70ECB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cableados monitoreados: </w:t>
      </w:r>
      <w:r>
        <w:rPr>
          <w:rFonts w:eastAsia="Arial"/>
          <w:color w:val="FF0000"/>
          <w:lang w:val="es-MX"/>
        </w:rPr>
        <w:t>[Borde de perfil bajo]. [</w:t>
      </w:r>
      <w:r>
        <w:rPr>
          <w:rFonts w:eastAsia="Arial" w:cs="Arial"/>
          <w:color w:val="FF0000"/>
          <w:lang w:val="es-MX"/>
        </w:rPr>
        <w:t>Borde de perfil alto].</w:t>
      </w:r>
    </w:p>
    <w:p w14:paraId="00D70ECC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Detector de circuito de conexión.</w:t>
      </w:r>
    </w:p>
    <w:p w14:paraId="00D70ECD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inalámbrico comercial.</w:t>
      </w:r>
    </w:p>
    <w:p w14:paraId="00D70ECE" w14:textId="77777777" w:rsidR="005941F2" w:rsidRDefault="00B2504F">
      <w:pPr>
        <w:pStyle w:val="Level5"/>
        <w:rPr>
          <w:rFonts w:cs="Arial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Estación de control: </w:t>
      </w:r>
      <w:r>
        <w:rPr>
          <w:rFonts w:eastAsia="Arial"/>
          <w:color w:val="FF0000"/>
          <w:lang w:val="es-MX"/>
        </w:rPr>
        <w:t>[Tipo con tres botones de presión]. [Tipo operado mediante llave de tres posiciones]</w:t>
      </w:r>
      <w:r>
        <w:rPr>
          <w:rFonts w:eastAsia="Arial"/>
          <w:lang w:val="es-MX"/>
        </w:rPr>
        <w:t xml:space="preserve"> en carcasa NEMA </w:t>
      </w:r>
      <w:r>
        <w:rPr>
          <w:rFonts w:eastAsia="Arial"/>
          <w:color w:val="FF0000"/>
          <w:lang w:val="es-MX"/>
        </w:rPr>
        <w:t>[1] [4] [4X] [7/9].</w:t>
      </w:r>
      <w:r>
        <w:rPr>
          <w:rFonts w:eastAsia="Arial"/>
          <w:lang w:val="es-MX"/>
        </w:rPr>
        <w:t xml:space="preserve"> </w:t>
      </w:r>
    </w:p>
    <w:p w14:paraId="00D70ECF" w14:textId="77777777" w:rsidR="005941F2" w:rsidRDefault="00B2504F">
      <w:pPr>
        <w:pStyle w:val="Level5"/>
      </w:pPr>
      <w:r>
        <w:rPr>
          <w:rFonts w:eastAsia="Arial"/>
          <w:lang w:val="es-MX"/>
        </w:rPr>
        <w:lastRenderedPageBreak/>
        <w:tab/>
        <w:t xml:space="preserve">Controles remotos: </w:t>
      </w:r>
      <w:r>
        <w:rPr>
          <w:rFonts w:eastAsia="Arial"/>
          <w:color w:val="FF0000"/>
          <w:lang w:val="es-MX"/>
        </w:rPr>
        <w:t>[DIP de un botón]. [DIP de tres botones]. [Security+ 2.0 con código variable de dos botones]. [Security+ 2.0 con código variable de cuatro botones]</w:t>
      </w:r>
    </w:p>
    <w:p w14:paraId="00D70ED0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Portal de Internet.</w:t>
      </w:r>
    </w:p>
    <w:p w14:paraId="00D70ED1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Intercomunicador de video inteligente. </w:t>
      </w:r>
    </w:p>
    <w:p w14:paraId="00D70ED2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Receptor de control de acceso comercial.</w:t>
      </w:r>
    </w:p>
    <w:p w14:paraId="00D70ED3" w14:textId="77777777" w:rsidR="005941F2" w:rsidRDefault="00B2504F">
      <w:pPr>
        <w:pStyle w:val="Level5"/>
      </w:pPr>
      <w:r>
        <w:rPr>
          <w:rFonts w:eastAsia="Arial"/>
          <w:lang w:val="es-MX"/>
        </w:rPr>
        <w:tab/>
        <w:t>Cerradura magnética.</w:t>
      </w:r>
    </w:p>
    <w:p w14:paraId="00D70ED4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calentador.</w:t>
      </w:r>
    </w:p>
    <w:p w14:paraId="00D70ED5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       Kit trifásico.</w:t>
      </w:r>
    </w:p>
    <w:p w14:paraId="00D70ED6" w14:textId="77777777" w:rsidR="005941F2" w:rsidRDefault="00B2504F">
      <w:pPr>
        <w:pStyle w:val="Level5"/>
      </w:pPr>
      <w:r>
        <w:rPr>
          <w:rFonts w:eastAsia="Arial"/>
          <w:lang w:val="es-MX"/>
        </w:rPr>
        <w:tab/>
        <w:t>Kit de elevación.</w:t>
      </w:r>
    </w:p>
    <w:p w14:paraId="00D70ED7" w14:textId="77777777" w:rsidR="005941F2" w:rsidRDefault="005941F2">
      <w:pPr>
        <w:pStyle w:val="Level5"/>
        <w:numPr>
          <w:ilvl w:val="0"/>
          <w:numId w:val="0"/>
        </w:numPr>
      </w:pPr>
    </w:p>
    <w:p w14:paraId="00D70F0E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00D70F0F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00D70F10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00D70F11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00D70F12" w14:textId="77777777" w:rsidR="005941F2" w:rsidRDefault="00B2504F">
      <w:pPr>
        <w:pStyle w:val="Level3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00D70F13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00D70F14" w14:textId="77777777" w:rsidR="005941F2" w:rsidRDefault="005941F2">
      <w:pPr>
        <w:rPr>
          <w:rFonts w:cs="Arial"/>
        </w:rPr>
      </w:pPr>
    </w:p>
    <w:p w14:paraId="00D70F15" w14:textId="77777777" w:rsidR="005941F2" w:rsidRDefault="005941F2">
      <w:pPr>
        <w:rPr>
          <w:rFonts w:cs="Arial"/>
        </w:rPr>
      </w:pPr>
    </w:p>
    <w:p w14:paraId="00D70F16" w14:textId="77777777" w:rsidR="005941F2" w:rsidRDefault="00B2504F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5941F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00D70F17" w14:textId="77777777" w:rsidR="005941F2" w:rsidRDefault="00B2504F">
      <w:pPr>
        <w:pStyle w:val="CommentText"/>
      </w:pPr>
      <w:r>
        <w:rPr>
          <w:rStyle w:val="CommentReference"/>
        </w:rPr>
        <w:annotationRef/>
      </w:r>
    </w:p>
    <w:p w14:paraId="00D70F18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LiftMaster preparó esta sección de guía de especificaciones con el fin de usarla en la preparación de una sección de especificaciones para proyectos que abarque operadores para portones giratorios y de deslizamiento.</w:t>
      </w:r>
    </w:p>
    <w:p w14:paraId="00D70F19" w14:textId="77777777" w:rsidR="004331FC" w:rsidRDefault="004331FC" w:rsidP="004331FC">
      <w:pPr>
        <w:pStyle w:val="CommentText"/>
      </w:pPr>
    </w:p>
    <w:p w14:paraId="00D70F1A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debe tomar nota de lo siguiente al usar estas especificaciones:</w:t>
      </w:r>
    </w:p>
    <w:p w14:paraId="00D70F1B" w14:textId="77777777" w:rsidR="004331FC" w:rsidRDefault="004331FC" w:rsidP="004331FC">
      <w:pPr>
        <w:pStyle w:val="CommentText"/>
      </w:pPr>
    </w:p>
    <w:p w14:paraId="00D70F1C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00D70F1D" w14:textId="77777777" w:rsidR="004331FC" w:rsidRDefault="004331FC" w:rsidP="004331FC">
      <w:pPr>
        <w:pStyle w:val="CommentText"/>
      </w:pPr>
    </w:p>
    <w:p w14:paraId="00D70F1E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www.acme.com  </w:t>
      </w:r>
    </w:p>
    <w:p w14:paraId="00D70F1F" w14:textId="77777777" w:rsidR="004331FC" w:rsidRDefault="004331FC" w:rsidP="004331FC">
      <w:pPr>
        <w:pStyle w:val="CommentText"/>
      </w:pPr>
    </w:p>
    <w:p w14:paraId="00D70F20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El texto opcional que requiere selección por parte del usuario aparece entre corchetes como texto de color rojo; por ejemplo: “Color: </w:t>
      </w:r>
      <w:r>
        <w:rPr>
          <w:rFonts w:eastAsia="Arial"/>
          <w:color w:val="FF0000"/>
          <w:lang w:val="es-MX"/>
        </w:rPr>
        <w:t>[Rojo] [Negro.]</w:t>
      </w:r>
      <w:r>
        <w:rPr>
          <w:rFonts w:eastAsia="Arial"/>
          <w:color w:val="0070C0"/>
          <w:lang w:val="es-MX"/>
        </w:rPr>
        <w:t>"</w:t>
      </w:r>
    </w:p>
    <w:p w14:paraId="00D70F21" w14:textId="77777777" w:rsidR="004331FC" w:rsidRDefault="004331FC" w:rsidP="004331FC">
      <w:pPr>
        <w:pStyle w:val="CommentText"/>
      </w:pPr>
    </w:p>
    <w:p w14:paraId="00D70F22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Los artículos que requieren información por parte del usuario aparecen entre corchetes como texto de color rojo; por ejemplo: "Sección </w:t>
      </w:r>
      <w:r>
        <w:rPr>
          <w:rFonts w:eastAsia="Arial"/>
          <w:color w:val="FF0000"/>
          <w:lang w:val="es-MX"/>
        </w:rPr>
        <w:t>[__ __ __ - ________]</w:t>
      </w:r>
      <w:r>
        <w:rPr>
          <w:rFonts w:eastAsia="Arial"/>
          <w:color w:val="0070C0"/>
          <w:lang w:val="es-MX"/>
        </w:rPr>
        <w:t>."</w:t>
      </w:r>
    </w:p>
    <w:p w14:paraId="00D70F23" w14:textId="77777777" w:rsidR="004331FC" w:rsidRDefault="004331FC" w:rsidP="004331FC">
      <w:pPr>
        <w:pStyle w:val="CommentText"/>
      </w:pPr>
    </w:p>
    <w:p w14:paraId="00D70F24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Los párrafos opcionales están separados por la palabra “O” en color rojo; por ejemplo:</w:t>
      </w:r>
    </w:p>
    <w:p w14:paraId="00D70F25" w14:textId="77777777" w:rsidR="004331FC" w:rsidRDefault="004331FC" w:rsidP="004331FC">
      <w:pPr>
        <w:pStyle w:val="CommentText"/>
      </w:pPr>
    </w:p>
    <w:p w14:paraId="00D70F26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                                   </w:t>
      </w:r>
      <w:r>
        <w:rPr>
          <w:rFonts w:eastAsia="Arial"/>
          <w:color w:val="FF0000"/>
          <w:lang w:val="es-MX"/>
        </w:rPr>
        <w:t>**** O ****</w:t>
      </w:r>
      <w:r>
        <w:rPr>
          <w:rFonts w:eastAsia="Arial"/>
          <w:color w:val="0070C0"/>
          <w:lang w:val="es-MX"/>
        </w:rPr>
        <w:tab/>
      </w:r>
      <w:r>
        <w:rPr>
          <w:rFonts w:eastAsia="Arial"/>
          <w:color w:val="FF0000"/>
          <w:lang w:val="es-MX"/>
        </w:rPr>
        <w:t>**** O ****</w:t>
      </w:r>
    </w:p>
    <w:p w14:paraId="00D70F27" w14:textId="77777777" w:rsidR="004331FC" w:rsidRDefault="004331FC" w:rsidP="004331FC">
      <w:pPr>
        <w:pStyle w:val="CommentText"/>
      </w:pPr>
    </w:p>
    <w:p w14:paraId="00D70F28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Si necesita asistencia en cuanto al uso de los productos incluidos en esta sección, comuníquese con un LiftMaster llamando al 800-528-5880, o visite el sitio web: </w:t>
      </w:r>
      <w:r>
        <w:rPr>
          <w:rFonts w:eastAsia="Arial"/>
          <w:color w:val="0070C0"/>
          <w:u w:val="single"/>
          <w:lang w:val="es-MX"/>
        </w:rPr>
        <w:t>LiftMaster.com</w:t>
      </w:r>
      <w:r>
        <w:rPr>
          <w:rFonts w:eastAsia="Arial"/>
          <w:color w:val="0070C0"/>
          <w:lang w:val="es-MX"/>
        </w:rPr>
        <w:t xml:space="preserve">. </w:t>
      </w:r>
    </w:p>
    <w:p w14:paraId="00D70F29" w14:textId="77777777" w:rsidR="004331FC" w:rsidRDefault="004331FC" w:rsidP="004331FC">
      <w:pPr>
        <w:pStyle w:val="CommentText"/>
      </w:pPr>
      <w:r>
        <w:rPr>
          <w:color w:val="0070C0"/>
        </w:rPr>
        <w:t>-</w:t>
      </w:r>
    </w:p>
    <w:p w14:paraId="00D70F2A" w14:textId="77777777" w:rsidR="005941F2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Esta especificación se elaboró con base en las plantillas de especificaciones SimpleSpecs™. El sistema de especificaciones SimpleSpecs™ Master Guide consta de una especificación arquitectónica maestra completa, que se puede usar para especificar todos los requisitos del proyecto. Si desea obtener más información sobre los productos SimpleSpecs™, visite el sitio web ZeroDocs.com, en </w:t>
      </w:r>
      <w:r>
        <w:rPr>
          <w:rFonts w:eastAsia="Arial"/>
          <w:color w:val="0070C0"/>
          <w:u w:val="single"/>
          <w:lang w:val="es-MX"/>
        </w:rPr>
        <w:t>www.zerodocs.com</w:t>
      </w:r>
      <w:r>
        <w:rPr>
          <w:rFonts w:eastAsia="Arial"/>
          <w:color w:val="0070C0"/>
          <w:lang w:val="es-MX"/>
        </w:rPr>
        <w:t>.</w:t>
      </w:r>
    </w:p>
  </w:comment>
  <w:comment w:id="3" w:author="ZeroDocs" w:date="2022-04-13T13:04:00Z" w:initials="ZD">
    <w:p w14:paraId="00D70F2B" w14:textId="77777777" w:rsidR="005941F2" w:rsidRDefault="00B2504F">
      <w:pPr>
        <w:pStyle w:val="CommentText"/>
      </w:pPr>
      <w:r>
        <w:rPr>
          <w:rStyle w:val="CommentReference"/>
        </w:rPr>
        <w:annotationRef/>
      </w:r>
      <w:r w:rsidR="004331FC" w:rsidRPr="004331FC">
        <w:rPr>
          <w:rFonts w:eastAsia="Arial"/>
          <w:color w:val="0070C0"/>
          <w:lang w:val="es-MX"/>
        </w:rPr>
        <w:t>Consulte los datos técnicos de LiftMaster para ver las garantías disponibles de cada modelo de operador.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D70F2A" w15:done="0"/>
  <w15:commentEx w15:paraId="00D70F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D70F2A" w16cid:durableId="26372718"/>
  <w16cid:commentId w16cid:paraId="00D70F2B" w16cid:durableId="263727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E8C4" w14:textId="77777777" w:rsidR="0008607D" w:rsidRDefault="0008607D">
      <w:r>
        <w:separator/>
      </w:r>
    </w:p>
  </w:endnote>
  <w:endnote w:type="continuationSeparator" w:id="0">
    <w:p w14:paraId="1646E498" w14:textId="77777777" w:rsidR="0008607D" w:rsidRDefault="0008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0F34" w14:textId="77777777" w:rsidR="005941F2" w:rsidRDefault="005941F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00D70F35" w14:textId="77777777" w:rsidR="005941F2" w:rsidRDefault="005941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0F36" w14:textId="77777777" w:rsidR="005941F2" w:rsidRDefault="005941F2">
    <w:pPr>
      <w:tabs>
        <w:tab w:val="center" w:pos="5040"/>
        <w:tab w:val="right" w:pos="10079"/>
      </w:tabs>
      <w:rPr>
        <w:rFonts w:cs="Arial"/>
      </w:rPr>
    </w:pPr>
  </w:p>
  <w:p w14:paraId="00D70F37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6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00D70F38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15/04/2022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02A0" w14:textId="77777777" w:rsidR="0008607D" w:rsidRDefault="0008607D">
      <w:r>
        <w:separator/>
      </w:r>
    </w:p>
  </w:footnote>
  <w:footnote w:type="continuationSeparator" w:id="0">
    <w:p w14:paraId="43C6C5EC" w14:textId="77777777" w:rsidR="0008607D" w:rsidRDefault="0008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0F30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0D70F31" w14:textId="77777777" w:rsidR="005941F2" w:rsidRDefault="00594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0F32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0D70F33" w14:textId="77777777" w:rsidR="005941F2" w:rsidRDefault="00594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F2"/>
    <w:rsid w:val="0008607D"/>
    <w:rsid w:val="000A6CC2"/>
    <w:rsid w:val="004331FC"/>
    <w:rsid w:val="005941F2"/>
    <w:rsid w:val="00AF4264"/>
    <w:rsid w:val="00B00AFE"/>
    <w:rsid w:val="00B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70DAC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31F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ftmaster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2022-05-24T14:43:00Z</dcterms:created>
  <dcterms:modified xsi:type="dcterms:W3CDTF">2022-05-24T14:43:00Z</dcterms:modified>
</cp:coreProperties>
</file>