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73A89A55"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section sur la spécification guide a été préparée par LiftMaster pour servir à la préparation de la section de spécification du projet couvrant les actionneurs commerciaux de porte pour rideaux et grilles à enroulement au plafond et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SimpleSpecs™.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SimpleSpecs™ comprend une spécification architecturale maîtresse qui peut être utilisée pour préciser toutes les exigences de projet. Pour de l’information supplémentaire sur les produits SimpleSpecs™,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13F" w14:textId="77777777" w:rsidR="00A541AB" w:rsidRPr="004509CA" w:rsidRDefault="00A541AB" w:rsidP="00A541AB"/>
    <w:p w14:paraId="709A7140" w14:textId="77777777" w:rsidR="007C6FB7" w:rsidRPr="009F4AE8" w:rsidRDefault="003008D4" w:rsidP="007C6FB7">
      <w:pPr>
        <w:rPr>
          <w:rFonts w:cs="Arial"/>
          <w:color w:val="0070C0"/>
        </w:rPr>
      </w:pPr>
      <w:r w:rsidRPr="009F4AE8">
        <w:rPr>
          <w:rFonts w:cs="Arial"/>
          <w:vanish/>
          <w:color w:val="0070C0"/>
          <w:lang w:val="fr-CA"/>
        </w:rPr>
        <w:t>Retenir ce qui suit pour un actionneur de service léger double usage résidentiel et commercial pour portes articulées à levage standard mesurant jusqu’à 4,27 m (14 pi) de hauteur.</w:t>
      </w:r>
    </w:p>
    <w:p w14:paraId="709A7141" w14:textId="77777777" w:rsidR="007C6FB7" w:rsidRPr="009F4AE8" w:rsidRDefault="007C6FB7" w:rsidP="007C6FB7">
      <w:pPr>
        <w:rPr>
          <w:rFonts w:cs="Arial"/>
          <w:color w:val="0070C0"/>
        </w:rPr>
      </w:pPr>
    </w:p>
    <w:p w14:paraId="709A7142" w14:textId="77777777" w:rsidR="007C6FB7" w:rsidRPr="00214EE7" w:rsidRDefault="003008D4" w:rsidP="007C6FB7">
      <w:pPr>
        <w:pStyle w:val="Level3"/>
      </w:pPr>
      <w:r w:rsidRPr="00214EE7">
        <w:rPr>
          <w:lang w:val="fr-CA"/>
        </w:rPr>
        <w:tab/>
        <w:t>Actionneurs de porte :</w:t>
      </w:r>
    </w:p>
    <w:p w14:paraId="709A7143" w14:textId="77777777" w:rsidR="007C6FB7" w:rsidRPr="00214EE7" w:rsidRDefault="003008D4" w:rsidP="007C6FB7">
      <w:pPr>
        <w:pStyle w:val="Level4"/>
      </w:pPr>
      <w:r w:rsidRPr="00214EE7">
        <w:rPr>
          <w:lang w:val="fr-CA"/>
        </w:rPr>
        <w:tab/>
        <w:t>Modèle : ATSW.</w:t>
      </w:r>
    </w:p>
    <w:p w14:paraId="709A7144" w14:textId="77777777" w:rsidR="007C6FB7" w:rsidRPr="00214EE7" w:rsidRDefault="003008D4" w:rsidP="007C6FB7">
      <w:pPr>
        <w:pStyle w:val="Level4"/>
      </w:pPr>
      <w:r w:rsidRPr="00214EE7">
        <w:rPr>
          <w:lang w:val="fr-CA"/>
        </w:rPr>
        <w:tab/>
        <w:t>Montage : Plafond.</w:t>
      </w:r>
    </w:p>
    <w:p w14:paraId="709A7145" w14:textId="77777777" w:rsidR="007C6FB7" w:rsidRPr="00214EE7" w:rsidRDefault="003008D4" w:rsidP="007C6FB7">
      <w:pPr>
        <w:pStyle w:val="Level4"/>
        <w:rPr>
          <w:rFonts w:cs="Arial"/>
        </w:rPr>
      </w:pPr>
      <w:r w:rsidRPr="00214EE7">
        <w:rPr>
          <w:rFonts w:cs="Arial"/>
          <w:lang w:val="fr-CA"/>
        </w:rPr>
        <w:t xml:space="preserve"> </w:t>
      </w:r>
      <w:r w:rsidRPr="00214EE7">
        <w:rPr>
          <w:rFonts w:cs="Arial"/>
          <w:lang w:val="fr-CA"/>
        </w:rPr>
        <w:tab/>
        <w:t>Type d’entraînement : Chaîne.</w:t>
      </w:r>
    </w:p>
    <w:p w14:paraId="709A7146" w14:textId="77777777" w:rsidR="007C6FB7" w:rsidRPr="00214EE7" w:rsidRDefault="003008D4" w:rsidP="007C6FB7">
      <w:pPr>
        <w:pStyle w:val="Level4"/>
        <w:rPr>
          <w:rFonts w:cs="Arial"/>
          <w:color w:val="000000" w:themeColor="text1"/>
        </w:rPr>
      </w:pPr>
      <w:r w:rsidRPr="00214EE7">
        <w:rPr>
          <w:rFonts w:cs="Arial"/>
          <w:color w:val="000000" w:themeColor="text1"/>
          <w:lang w:val="fr-CA"/>
        </w:rPr>
        <w:t xml:space="preserve"> </w:t>
      </w:r>
      <w:r w:rsidRPr="00214EE7">
        <w:rPr>
          <w:rFonts w:cs="Arial"/>
          <w:color w:val="000000" w:themeColor="text1"/>
          <w:lang w:val="fr-CA"/>
        </w:rPr>
        <w:tab/>
        <w:t xml:space="preserve">Cycle de service nominal : </w:t>
      </w:r>
      <w:r w:rsidRPr="00214EE7">
        <w:rPr>
          <w:rFonts w:cs="Arial"/>
          <w:color w:val="000000" w:themeColor="text1"/>
          <w:shd w:val="clear" w:color="auto" w:fill="FFFFFF"/>
          <w:lang w:val="fr-CA"/>
        </w:rPr>
        <w:t>Maximum de 8 cycles par heure et 25 cycles par jour</w:t>
      </w:r>
      <w:r w:rsidRPr="00214EE7">
        <w:rPr>
          <w:rFonts w:cs="Arial"/>
          <w:color w:val="000000" w:themeColor="text1"/>
          <w:lang w:val="fr-CA"/>
        </w:rPr>
        <w:t>.</w:t>
      </w:r>
    </w:p>
    <w:p w14:paraId="709A7147" w14:textId="77777777" w:rsidR="007C6FB7" w:rsidRPr="00214EE7" w:rsidRDefault="003008D4" w:rsidP="007C6FB7">
      <w:pPr>
        <w:pStyle w:val="Level4"/>
        <w:rPr>
          <w:rFonts w:cs="Arial"/>
        </w:rPr>
      </w:pPr>
      <w:r w:rsidRPr="00214EE7">
        <w:rPr>
          <w:rFonts w:cs="Arial"/>
          <w:lang w:val="fr-CA"/>
        </w:rPr>
        <w:t xml:space="preserve"> </w:t>
      </w:r>
      <w:r w:rsidRPr="00214EE7">
        <w:rPr>
          <w:rFonts w:cs="Arial"/>
          <w:lang w:val="fr-CA"/>
        </w:rPr>
        <w:tab/>
        <w:t>Vitesse de course : de 28 à 30,5 cm (8 à 9 po) par seconde.</w:t>
      </w:r>
    </w:p>
    <w:p w14:paraId="709A7148" w14:textId="77777777" w:rsidR="007C6FB7" w:rsidRPr="00214EE7" w:rsidRDefault="003008D4" w:rsidP="007C6FB7">
      <w:pPr>
        <w:pStyle w:val="Level4"/>
        <w:rPr>
          <w:rFonts w:cs="Arial"/>
        </w:rPr>
      </w:pPr>
      <w:r w:rsidRPr="00214EE7">
        <w:rPr>
          <w:rFonts w:cs="Arial"/>
          <w:lang w:val="fr-CA"/>
        </w:rPr>
        <w:t xml:space="preserve"> </w:t>
      </w:r>
      <w:r w:rsidRPr="00214EE7">
        <w:rPr>
          <w:rFonts w:cs="Arial"/>
          <w:lang w:val="fr-CA"/>
        </w:rPr>
        <w:tab/>
        <w:t>Répond à la norme UL 325.</w:t>
      </w:r>
    </w:p>
    <w:p w14:paraId="709A7149" w14:textId="77777777" w:rsidR="007C6FB7" w:rsidRDefault="003008D4" w:rsidP="007C6FB7">
      <w:pPr>
        <w:pStyle w:val="Level4"/>
      </w:pPr>
      <w:r w:rsidRPr="00214EE7">
        <w:rPr>
          <w:lang w:val="fr-CA"/>
        </w:rPr>
        <w:t xml:space="preserve"> </w:t>
      </w:r>
      <w:r w:rsidRPr="00214EE7">
        <w:rPr>
          <w:lang w:val="fr-CA"/>
        </w:rPr>
        <w:tab/>
        <w:t>Moteur : 12 V c. c., précâblé, homologué par Underwriters Laboratories, de taille adaptée aux conditions de la porte.</w:t>
      </w:r>
    </w:p>
    <w:p w14:paraId="709A714A" w14:textId="77777777" w:rsidR="007C6FB7" w:rsidRPr="00413F1A" w:rsidRDefault="003008D4" w:rsidP="007C6FB7">
      <w:pPr>
        <w:pStyle w:val="Level4"/>
        <w:rPr>
          <w:rFonts w:cs="Arial"/>
        </w:rPr>
      </w:pPr>
      <w:r>
        <w:rPr>
          <w:rFonts w:cs="Arial"/>
          <w:lang w:val="fr-CA"/>
        </w:rPr>
        <w:t xml:space="preserve"> </w:t>
      </w:r>
      <w:r>
        <w:rPr>
          <w:rFonts w:cs="Arial"/>
          <w:lang w:val="fr-CA"/>
        </w:rPr>
        <w:tab/>
        <w:t xml:space="preserve">Enceinte : NEMA 1. </w:t>
      </w:r>
    </w:p>
    <w:p w14:paraId="709A714B" w14:textId="77777777" w:rsidR="007C6FB7" w:rsidRPr="004509CA" w:rsidRDefault="003008D4" w:rsidP="007C6FB7">
      <w:pPr>
        <w:pStyle w:val="Level4"/>
      </w:pPr>
      <w:r w:rsidRPr="00214EE7">
        <w:rPr>
          <w:lang w:val="fr-CA"/>
        </w:rPr>
        <w:t xml:space="preserve"> </w:t>
      </w:r>
      <w:r w:rsidRPr="00214EE7">
        <w:rPr>
          <w:lang w:val="fr-CA"/>
        </w:rPr>
        <w:tab/>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214EE7">
        <w:rPr>
          <w:lang w:val="fr-CA"/>
        </w:rPr>
        <w:t xml:space="preserve">Logic 5.0 embarqué; Accepte les télécommandes sans code fixe Security+ et les télécommandes à commutateur DIP ternaire. </w:t>
      </w:r>
    </w:p>
    <w:p w14:paraId="709A714C" w14:textId="77777777" w:rsidR="007C6FB7" w:rsidRPr="004509CA" w:rsidRDefault="003008D4" w:rsidP="007C6FB7">
      <w:pPr>
        <w:pStyle w:val="Level4"/>
      </w:pPr>
      <w:r w:rsidRPr="004509CA">
        <w:rPr>
          <w:lang w:val="fr-CA"/>
        </w:rPr>
        <w:t xml:space="preserve"> </w:t>
      </w:r>
      <w:r w:rsidRPr="004509CA">
        <w:rPr>
          <w:lang w:val="fr-CA"/>
        </w:rPr>
        <w:tab/>
        <w:t>Connectivité internet : Technologie myQ à 50 canaux FHSS.</w:t>
      </w:r>
    </w:p>
    <w:p w14:paraId="709A714D" w14:textId="77777777" w:rsidR="007C6FB7" w:rsidRPr="009A198E" w:rsidRDefault="003008D4" w:rsidP="007C6FB7">
      <w:pPr>
        <w:pStyle w:val="SpecPara4"/>
        <w:autoSpaceDE w:val="0"/>
        <w:autoSpaceDN w:val="0"/>
        <w:adjustRightInd w:val="0"/>
        <w:rPr>
          <w:rFonts w:cs="Arial"/>
        </w:rPr>
      </w:pPr>
      <w:r w:rsidRPr="00214EE7">
        <w:rPr>
          <w:rFonts w:cs="Arial"/>
          <w:lang w:val="fr-CA"/>
        </w:rPr>
        <w:tab/>
        <w:t xml:space="preserve">Poste de commande : </w:t>
      </w:r>
      <w:r w:rsidRPr="009A198E">
        <w:rPr>
          <w:color w:val="FF0000"/>
          <w:lang w:val="fr-CA"/>
        </w:rPr>
        <w:t xml:space="preserve">[De type à un seul bouton-poussoir] [De type à 3 boutons-poussoirs] </w:t>
      </w:r>
      <w:r w:rsidRPr="00214EE7">
        <w:rPr>
          <w:rFonts w:cs="Arial"/>
          <w:lang w:val="fr-CA"/>
        </w:rPr>
        <w:t>dans une enceinte NEMA 1.</w:t>
      </w:r>
    </w:p>
    <w:p w14:paraId="709A714E" w14:textId="77777777" w:rsidR="007C6FB7" w:rsidRPr="004509CA" w:rsidRDefault="003008D4" w:rsidP="007C6FB7">
      <w:pPr>
        <w:pStyle w:val="SpecPara4"/>
        <w:autoSpaceDE w:val="0"/>
        <w:autoSpaceDN w:val="0"/>
        <w:adjustRightInd w:val="0"/>
        <w:rPr>
          <w:rFonts w:cs="Arial"/>
        </w:rPr>
      </w:pPr>
      <w:r>
        <w:rPr>
          <w:rFonts w:cs="Arial"/>
          <w:lang w:val="fr-CA"/>
        </w:rPr>
        <w:tab/>
        <w:t xml:space="preserve">Télécommandes : </w:t>
      </w:r>
      <w:r w:rsidRPr="009A198E">
        <w:rPr>
          <w:color w:val="FF0000"/>
          <w:lang w:val="fr-CA"/>
        </w:rPr>
        <w:t xml:space="preserve">[Commutateur DIP à 2 boutons.] [Commutateur DIP à 4 boutons.] [Security+ 2.0. </w:t>
      </w:r>
      <w:proofErr w:type="gramStart"/>
      <w:r w:rsidRPr="009A198E">
        <w:rPr>
          <w:color w:val="FF0000"/>
          <w:lang w:val="fr-CA"/>
        </w:rPr>
        <w:t>sans</w:t>
      </w:r>
      <w:proofErr w:type="gramEnd"/>
      <w:r w:rsidRPr="009A198E">
        <w:rPr>
          <w:color w:val="FF0000"/>
          <w:lang w:val="fr-CA"/>
        </w:rPr>
        <w:t xml:space="preserve"> code fixe à deux boutons.] [Security+ 2.0 sans code fixe à quatre boutons.]</w:t>
      </w:r>
    </w:p>
    <w:p w14:paraId="709A714F" w14:textId="77777777" w:rsidR="007C6FB7" w:rsidRPr="004509CA" w:rsidRDefault="003008D4" w:rsidP="007C6FB7">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Protection contre le piégeage : </w:t>
      </w:r>
      <w:r w:rsidRPr="004509CA">
        <w:rPr>
          <w:rFonts w:cs="Arial"/>
          <w:color w:val="FF0000"/>
          <w:lang w:val="fr-CA"/>
        </w:rPr>
        <w:t>[Capteurs photoélectriques.] [Rideau de lumière.]</w:t>
      </w:r>
    </w:p>
    <w:p w14:paraId="709A7150" w14:textId="77777777" w:rsidR="007C6FB7" w:rsidRPr="00214EE7" w:rsidRDefault="003008D4" w:rsidP="007C6FB7">
      <w:pPr>
        <w:pStyle w:val="SpecPara4"/>
      </w:pPr>
      <w:r w:rsidRPr="00214EE7">
        <w:rPr>
          <w:lang w:val="fr-CA"/>
        </w:rPr>
        <w:t xml:space="preserve"> </w:t>
      </w:r>
      <w:r w:rsidRPr="00214EE7">
        <w:rPr>
          <w:lang w:val="fr-CA"/>
        </w:rPr>
        <w:tab/>
        <w:t>Guide : Acier, configuration à poutre en I, avec chariot qui se réengage automatiquement.</w:t>
      </w:r>
    </w:p>
    <w:p w14:paraId="709A7151" w14:textId="77777777" w:rsidR="007C6FB7" w:rsidRPr="00214EE7" w:rsidRDefault="007C6FB7" w:rsidP="007C6FB7">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20603" w14:textId="77777777" w:rsidR="00127104" w:rsidRDefault="00127104">
      <w:r>
        <w:separator/>
      </w:r>
    </w:p>
  </w:endnote>
  <w:endnote w:type="continuationSeparator" w:id="0">
    <w:p w14:paraId="6EC83BE9" w14:textId="77777777" w:rsidR="00127104" w:rsidRDefault="0012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05B6B" w14:textId="77777777" w:rsidR="00127104" w:rsidRDefault="00127104">
      <w:r>
        <w:separator/>
      </w:r>
    </w:p>
  </w:footnote>
  <w:footnote w:type="continuationSeparator" w:id="0">
    <w:p w14:paraId="6562012B" w14:textId="77777777" w:rsidR="00127104" w:rsidRDefault="0012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104"/>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195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76E7C"/>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411</Words>
  <Characters>4923</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2021-07-08T13:46:00Z</dcterms:created>
  <dcterms:modified xsi:type="dcterms:W3CDTF">2021-07-08T17:50:00Z</dcterms:modified>
</cp:coreProperties>
</file>