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48E8AD" w14:textId="77777777" w:rsidR="004C5C3E" w:rsidRDefault="003A16CC">
      <w:pPr>
        <w:widowControl/>
        <w:tabs>
          <w:tab w:val="right" w:pos="10080"/>
        </w:tabs>
        <w:rPr>
          <w:rFonts w:cs="Arial"/>
          <w:bCs/>
          <w:color w:val="0070C0"/>
          <w:lang w:val="fr-CA"/>
        </w:rPr>
      </w:pPr>
      <w:bookmarkStart w:id="0" w:name="_Hlk61515577"/>
      <w:r>
        <w:rPr>
          <w:rFonts w:eastAsia="Arial" w:cs="Arial"/>
          <w:bCs/>
          <w:color w:val="0070C0"/>
          <w:lang w:val="fr-CA"/>
        </w:rPr>
        <w:t>LiftMaster</w:t>
      </w:r>
      <w:r>
        <w:rPr>
          <w:rFonts w:eastAsia="Arial" w:cs="Arial"/>
          <w:bCs/>
          <w:color w:val="0070C0"/>
          <w:lang w:val="fr-CA"/>
        </w:rPr>
        <w:tab/>
        <w:t>distribué par ZeroDocs.com</w:t>
      </w:r>
    </w:p>
    <w:p w14:paraId="5612F62F" w14:textId="77777777" w:rsidR="004C5C3E" w:rsidRDefault="004C5C3E">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rPr>
          <w:rFonts w:cs="Arial"/>
          <w:bCs/>
          <w:color w:val="0070C0"/>
          <w:lang w:val="fr-CA"/>
        </w:rPr>
      </w:pPr>
    </w:p>
    <w:bookmarkEnd w:id="0"/>
    <w:commentRangeStart w:id="1"/>
    <w:p w14:paraId="307B51E6" w14:textId="77777777" w:rsidR="004C5C3E" w:rsidRDefault="003A16CC">
      <w:pPr>
        <w:rPr>
          <w:rFonts w:cs="Arial"/>
          <w:b/>
          <w:bCs/>
          <w:lang w:val="fr-CA"/>
        </w:rPr>
      </w:pPr>
      <w:r>
        <w:rPr>
          <w:rFonts w:cs="Arial"/>
          <w:b/>
          <w:bCs/>
        </w:rPr>
        <w:fldChar w:fldCharType="begin"/>
      </w:r>
      <w:r>
        <w:rPr>
          <w:rFonts w:cs="Arial"/>
          <w:b/>
          <w:bCs/>
          <w:lang w:val="fr-CA"/>
        </w:rPr>
        <w:instrText xml:space="preserve"> SEQ CHAPTER \h \r 1</w:instrText>
      </w:r>
      <w:r>
        <w:rPr>
          <w:rFonts w:cs="Arial"/>
          <w:b/>
          <w:bCs/>
        </w:rPr>
        <w:fldChar w:fldCharType="end"/>
      </w:r>
      <w:r>
        <w:rPr>
          <w:rFonts w:eastAsia="Arial" w:cs="Arial"/>
          <w:b/>
          <w:bCs/>
          <w:lang w:val="fr-CA"/>
        </w:rPr>
        <w:t>SECTION 08 71 23 – ACTIONNEURS DE PORTES COMMERCIALES</w:t>
      </w:r>
      <w:commentRangeEnd w:id="1"/>
      <w:r>
        <w:rPr>
          <w:rStyle w:val="CommentReference"/>
        </w:rPr>
        <w:commentReference w:id="1"/>
      </w:r>
    </w:p>
    <w:p w14:paraId="0601C2D1" w14:textId="77777777" w:rsidR="004C5C3E" w:rsidRDefault="003A16CC">
      <w:pPr>
        <w:pStyle w:val="Level1"/>
      </w:pPr>
      <w:r>
        <w:rPr>
          <w:rFonts w:eastAsia="Arial"/>
          <w:bCs/>
          <w:lang w:val="fr-CA"/>
        </w:rPr>
        <w:tab/>
        <w:t>GÉNÉRALITÉS</w:t>
      </w:r>
    </w:p>
    <w:p w14:paraId="0C9B92BD" w14:textId="77777777" w:rsidR="004C5C3E" w:rsidRDefault="003A16CC">
      <w:pPr>
        <w:pStyle w:val="Level2"/>
      </w:pPr>
      <w:r>
        <w:rPr>
          <w:rFonts w:eastAsia="Arial"/>
          <w:lang w:val="fr-CA"/>
        </w:rPr>
        <w:tab/>
        <w:t>SOUMISSIONS</w:t>
      </w:r>
    </w:p>
    <w:p w14:paraId="475902B9" w14:textId="77777777" w:rsidR="004C5C3E" w:rsidRDefault="003A16CC">
      <w:pPr>
        <w:pStyle w:val="Level3"/>
      </w:pPr>
      <w:r>
        <w:rPr>
          <w:rFonts w:eastAsia="Arial"/>
          <w:lang w:val="fr-CA"/>
        </w:rPr>
        <w:tab/>
        <w:t>Soumissions d’action :</w:t>
      </w:r>
    </w:p>
    <w:p w14:paraId="3CCA5789" w14:textId="77777777" w:rsidR="004C5C3E" w:rsidRDefault="003A16CC">
      <w:pPr>
        <w:pStyle w:val="Level4"/>
        <w:rPr>
          <w:lang w:val="fr-CA"/>
        </w:rPr>
      </w:pPr>
      <w:r>
        <w:rPr>
          <w:rFonts w:eastAsia="Arial"/>
          <w:lang w:val="fr-CA"/>
        </w:rPr>
        <w:tab/>
        <w:t>Données sur le produit : Données descriptives du fabricant et attributs du produit.</w:t>
      </w:r>
    </w:p>
    <w:p w14:paraId="398D04ED" w14:textId="77777777" w:rsidR="004C5C3E" w:rsidRDefault="003A16CC">
      <w:pPr>
        <w:pStyle w:val="Level3"/>
      </w:pPr>
      <w:r>
        <w:rPr>
          <w:rFonts w:eastAsia="Arial"/>
          <w:lang w:val="fr-CA"/>
        </w:rPr>
        <w:tab/>
        <w:t>Soumissions de clôture :</w:t>
      </w:r>
    </w:p>
    <w:p w14:paraId="7202CFFC" w14:textId="77777777" w:rsidR="004C5C3E" w:rsidRDefault="003A16CC">
      <w:pPr>
        <w:pStyle w:val="Level4"/>
        <w:rPr>
          <w:lang w:val="fr-CA"/>
        </w:rPr>
      </w:pPr>
      <w:r>
        <w:rPr>
          <w:rFonts w:eastAsia="Arial"/>
          <w:lang w:val="fr-CA"/>
        </w:rPr>
        <w:tab/>
        <w:t>Données de fonctionnement et d’entretien.</w:t>
      </w:r>
      <w:bookmarkStart w:id="2" w:name="_Hlk37778670"/>
    </w:p>
    <w:p w14:paraId="70F1F938" w14:textId="77777777" w:rsidR="004C5C3E" w:rsidRDefault="003A16CC">
      <w:pPr>
        <w:pStyle w:val="Level2"/>
      </w:pPr>
      <w:r>
        <w:rPr>
          <w:rFonts w:eastAsia="Arial"/>
          <w:lang w:val="fr-CA"/>
        </w:rPr>
        <w:tab/>
        <w:t>ASSURANCE DE LA QUALITÉ</w:t>
      </w:r>
    </w:p>
    <w:p w14:paraId="0DF2D128" w14:textId="77777777" w:rsidR="004C5C3E" w:rsidRDefault="003A16CC">
      <w:pPr>
        <w:pStyle w:val="Level3"/>
        <w:rPr>
          <w:lang w:val="fr-CA"/>
        </w:rPr>
      </w:pPr>
      <w:r>
        <w:rPr>
          <w:rFonts w:eastAsia="Arial"/>
          <w:lang w:val="fr-CA"/>
        </w:rPr>
        <w:tab/>
        <w:t xml:space="preserve">Compétences de l’installateur : Entreprise spécialisée dans le travail de cette section, avec au moins </w:t>
      </w:r>
      <w:r>
        <w:rPr>
          <w:rFonts w:eastAsia="Arial"/>
          <w:color w:val="FF0000"/>
          <w:lang w:val="fr-CA"/>
        </w:rPr>
        <w:t>[2] [__]</w:t>
      </w:r>
      <w:r>
        <w:rPr>
          <w:rFonts w:eastAsia="Arial"/>
          <w:lang w:val="fr-CA"/>
        </w:rPr>
        <w:t> ans d’expérience.</w:t>
      </w:r>
      <w:bookmarkEnd w:id="2"/>
    </w:p>
    <w:p w14:paraId="374EB017" w14:textId="77777777" w:rsidR="004C5C3E" w:rsidRDefault="003A16CC">
      <w:pPr>
        <w:pStyle w:val="Level2"/>
      </w:pPr>
      <w:r>
        <w:rPr>
          <w:rFonts w:eastAsia="Arial"/>
          <w:lang w:val="fr-CA"/>
        </w:rPr>
        <w:tab/>
        <w:t>GARANTIE</w:t>
      </w:r>
    </w:p>
    <w:p w14:paraId="60C643E9" w14:textId="77777777" w:rsidR="004C5C3E" w:rsidRDefault="003A16CC">
      <w:pPr>
        <w:pStyle w:val="Level3"/>
        <w:rPr>
          <w:lang w:val="fr-CA"/>
        </w:rPr>
      </w:pPr>
      <w:commentRangeStart w:id="3"/>
      <w:r>
        <w:rPr>
          <w:rFonts w:eastAsia="Arial"/>
          <w:lang w:val="fr-CA"/>
        </w:rPr>
        <w:tab/>
        <w:t xml:space="preserve">Garantie limitée standard de </w:t>
      </w:r>
      <w:r>
        <w:rPr>
          <w:rFonts w:eastAsia="Arial"/>
          <w:color w:val="FF0000"/>
          <w:lang w:val="fr-CA"/>
        </w:rPr>
        <w:t>[1] [2]</w:t>
      </w:r>
      <w:r>
        <w:rPr>
          <w:rFonts w:eastAsia="Arial"/>
          <w:lang w:val="fr-CA"/>
        </w:rPr>
        <w:t> ans du fabricant contre tout défaut matériel ou de fabrication.</w:t>
      </w:r>
      <w:commentRangeEnd w:id="3"/>
      <w:r>
        <w:rPr>
          <w:rStyle w:val="CommentReference"/>
          <w:rFonts w:cs="Times New Roman"/>
        </w:rPr>
        <w:commentReference w:id="3"/>
      </w:r>
    </w:p>
    <w:p w14:paraId="31282E84" w14:textId="77777777" w:rsidR="004C5C3E" w:rsidRDefault="003A16CC">
      <w:pPr>
        <w:pStyle w:val="Level1"/>
      </w:pPr>
      <w:r>
        <w:rPr>
          <w:rFonts w:eastAsia="Arial"/>
          <w:bCs/>
          <w:lang w:val="fr-CA"/>
        </w:rPr>
        <w:tab/>
        <w:t>PRODUITS</w:t>
      </w:r>
    </w:p>
    <w:p w14:paraId="6D8D54DE" w14:textId="77777777" w:rsidR="004C5C3E" w:rsidRDefault="003A16CC">
      <w:pPr>
        <w:pStyle w:val="Level2"/>
      </w:pPr>
      <w:r>
        <w:rPr>
          <w:rFonts w:eastAsia="Arial"/>
          <w:lang w:val="fr-CA"/>
        </w:rPr>
        <w:tab/>
        <w:t>FABRICANTS</w:t>
      </w:r>
    </w:p>
    <w:p w14:paraId="61FDBD76" w14:textId="77777777" w:rsidR="004C5C3E" w:rsidRDefault="003A16CC">
      <w:pPr>
        <w:pStyle w:val="Level3"/>
      </w:pPr>
      <w:r>
        <w:rPr>
          <w:rFonts w:eastAsia="Arial"/>
          <w:lang w:val="fr-CA"/>
        </w:rPr>
        <w:tab/>
      </w:r>
      <w:r>
        <w:rPr>
          <w:rFonts w:eastAsia="Arial"/>
          <w:color w:val="000000"/>
          <w:lang w:val="fr-CA"/>
        </w:rPr>
        <w:t xml:space="preserve">Les documents contractuels sont basés sur les produits de LiftMaster. </w:t>
      </w:r>
      <w:hyperlink r:id="rId10" w:history="1">
        <w:r>
          <w:rPr>
            <w:rFonts w:eastAsia="Arial"/>
            <w:color w:val="0000FF"/>
            <w:u w:val="single"/>
            <w:lang w:val="fr-CA"/>
          </w:rPr>
          <w:t>www.LiftMaster.com</w:t>
        </w:r>
      </w:hyperlink>
      <w:r>
        <w:rPr>
          <w:rFonts w:eastAsia="Arial"/>
          <w:color w:val="000000"/>
          <w:lang w:val="fr-CA"/>
        </w:rPr>
        <w:t xml:space="preserve"> </w:t>
      </w:r>
    </w:p>
    <w:p w14:paraId="5E5A3899" w14:textId="77777777" w:rsidR="004C5C3E" w:rsidRDefault="003A16CC">
      <w:pPr>
        <w:pStyle w:val="Level3"/>
        <w:rPr>
          <w:lang w:val="fr-CA"/>
        </w:rPr>
      </w:pPr>
      <w:r>
        <w:rPr>
          <w:rFonts w:eastAsia="Arial"/>
          <w:lang w:val="fr-CA"/>
        </w:rPr>
        <w:tab/>
        <w:t xml:space="preserve">Substitutions : </w:t>
      </w:r>
      <w:r>
        <w:rPr>
          <w:rFonts w:eastAsia="Arial"/>
          <w:color w:val="FF0000"/>
          <w:lang w:val="fr-CA"/>
        </w:rPr>
        <w:t>[Consultez la Division 01.] [Non autorisé.]</w:t>
      </w:r>
    </w:p>
    <w:p w14:paraId="463A3287" w14:textId="77777777" w:rsidR="004C5C3E" w:rsidRDefault="003A16CC">
      <w:pPr>
        <w:pStyle w:val="Level2"/>
      </w:pPr>
      <w:commentRangeStart w:id="4"/>
      <w:r>
        <w:rPr>
          <w:rFonts w:eastAsia="Arial"/>
          <w:lang w:val="fr-CA"/>
        </w:rPr>
        <w:tab/>
        <w:t>UNITÉS FABRIQUÉES</w:t>
      </w:r>
      <w:commentRangeEnd w:id="4"/>
      <w:r>
        <w:rPr>
          <w:rStyle w:val="CommentReference"/>
          <w:rFonts w:cs="Times New Roman"/>
        </w:rPr>
        <w:commentReference w:id="4"/>
      </w:r>
    </w:p>
    <w:p w14:paraId="6B36ED73" w14:textId="77777777" w:rsidR="004C5C3E" w:rsidRDefault="003A16CC">
      <w:pPr>
        <w:pStyle w:val="Level3"/>
      </w:pPr>
      <w:r>
        <w:rPr>
          <w:rFonts w:eastAsia="Arial"/>
          <w:lang w:val="fr-CA"/>
        </w:rPr>
        <w:tab/>
        <w:t>Actionneurs de porte :</w:t>
      </w:r>
    </w:p>
    <w:p w14:paraId="35403E47" w14:textId="77777777" w:rsidR="004C5C3E" w:rsidRDefault="003A16CC">
      <w:pPr>
        <w:pStyle w:val="Level4"/>
      </w:pPr>
      <w:r>
        <w:rPr>
          <w:rFonts w:eastAsia="Arial"/>
          <w:lang w:val="fr-CA"/>
        </w:rPr>
        <w:tab/>
        <w:t>Modèle : DDO8900W.</w:t>
      </w:r>
    </w:p>
    <w:p w14:paraId="7CA1FA0A" w14:textId="77777777" w:rsidR="004C5C3E" w:rsidRDefault="003A16CC">
      <w:pPr>
        <w:pStyle w:val="Level4"/>
      </w:pPr>
      <w:r>
        <w:rPr>
          <w:rFonts w:eastAsia="Arial"/>
          <w:lang w:val="fr-CA"/>
        </w:rPr>
        <w:t xml:space="preserve"> </w:t>
      </w:r>
      <w:r>
        <w:rPr>
          <w:rFonts w:eastAsia="Arial"/>
          <w:lang w:val="fr-CA"/>
        </w:rPr>
        <w:tab/>
        <w:t>Fonctionnement : Arbre intermédiaire.</w:t>
      </w:r>
    </w:p>
    <w:p w14:paraId="6D024013" w14:textId="77777777" w:rsidR="004C5C3E" w:rsidRDefault="003A16CC">
      <w:pPr>
        <w:pStyle w:val="Level4"/>
      </w:pPr>
      <w:r>
        <w:rPr>
          <w:rFonts w:eastAsia="Arial"/>
          <w:lang w:val="fr-CA"/>
        </w:rPr>
        <w:tab/>
        <w:t>Montage : Mur.</w:t>
      </w:r>
    </w:p>
    <w:p w14:paraId="0A610F38" w14:textId="77777777" w:rsidR="004C5C3E" w:rsidRDefault="003A16CC">
      <w:pPr>
        <w:pStyle w:val="Level4"/>
        <w:rPr>
          <w:rFonts w:cs="Arial"/>
          <w:lang w:val="fr-CA"/>
        </w:rPr>
      </w:pPr>
      <w:r>
        <w:rPr>
          <w:rFonts w:eastAsia="Arial"/>
          <w:lang w:val="fr-CA"/>
        </w:rPr>
        <w:tab/>
        <w:t xml:space="preserve">Cycle de service homologué : </w:t>
      </w:r>
      <w:r>
        <w:rPr>
          <w:rFonts w:eastAsia="Arial" w:cs="Arial"/>
          <w:color w:val="485153"/>
          <w:shd w:val="clear" w:color="auto" w:fill="FFFFFF"/>
          <w:lang w:val="fr-CA"/>
        </w:rPr>
        <w:t>Maximum de 10 cycles par heure et 25 cycles par jour</w:t>
      </w:r>
      <w:r>
        <w:rPr>
          <w:rFonts w:eastAsia="Arial" w:cs="Arial"/>
          <w:lang w:val="fr-CA"/>
        </w:rPr>
        <w:t>.</w:t>
      </w:r>
    </w:p>
    <w:p w14:paraId="489183A0" w14:textId="77777777" w:rsidR="004C5C3E" w:rsidRDefault="003A16CC">
      <w:pPr>
        <w:pStyle w:val="Level4"/>
        <w:rPr>
          <w:rFonts w:cs="Arial"/>
          <w:lang w:val="fr-CA"/>
        </w:rPr>
      </w:pPr>
      <w:r>
        <w:rPr>
          <w:rFonts w:eastAsia="Arial" w:cs="Arial"/>
          <w:lang w:val="fr-CA"/>
        </w:rPr>
        <w:t xml:space="preserve"> </w:t>
      </w:r>
      <w:r>
        <w:rPr>
          <w:rFonts w:eastAsia="Arial" w:cs="Arial"/>
          <w:lang w:val="fr-CA"/>
        </w:rPr>
        <w:tab/>
        <w:t>Conforme à la norme UL 325.</w:t>
      </w:r>
    </w:p>
    <w:p w14:paraId="11737861" w14:textId="77777777" w:rsidR="004C5C3E" w:rsidRDefault="003A16CC">
      <w:pPr>
        <w:pStyle w:val="Level4"/>
        <w:rPr>
          <w:lang w:val="fr-CA"/>
        </w:rPr>
      </w:pPr>
      <w:r>
        <w:rPr>
          <w:rFonts w:eastAsia="Arial" w:cs="Arial"/>
          <w:lang w:val="fr-CA"/>
        </w:rPr>
        <w:tab/>
        <w:t>Moteur : 12 V </w:t>
      </w:r>
      <w:proofErr w:type="spellStart"/>
      <w:r>
        <w:rPr>
          <w:rFonts w:eastAsia="Arial" w:cs="Arial"/>
          <w:lang w:val="fr-CA"/>
        </w:rPr>
        <w:t>c.c</w:t>
      </w:r>
      <w:proofErr w:type="spellEnd"/>
      <w:r>
        <w:rPr>
          <w:rFonts w:eastAsia="Arial" w:cs="Arial"/>
          <w:lang w:val="fr-CA"/>
        </w:rPr>
        <w:t xml:space="preserve">., précâblé, homologué par </w:t>
      </w:r>
      <w:proofErr w:type="spellStart"/>
      <w:r>
        <w:rPr>
          <w:rFonts w:eastAsia="Arial" w:cs="Arial"/>
          <w:lang w:val="fr-CA"/>
        </w:rPr>
        <w:t>Underwriters</w:t>
      </w:r>
      <w:proofErr w:type="spellEnd"/>
      <w:r>
        <w:rPr>
          <w:rFonts w:eastAsia="Arial" w:cs="Arial"/>
          <w:lang w:val="fr-CA"/>
        </w:rPr>
        <w:t xml:space="preserve"> </w:t>
      </w:r>
      <w:proofErr w:type="spellStart"/>
      <w:r>
        <w:rPr>
          <w:rFonts w:eastAsia="Arial" w:cs="Arial"/>
          <w:lang w:val="fr-CA"/>
        </w:rPr>
        <w:t>Laboratories</w:t>
      </w:r>
      <w:proofErr w:type="spellEnd"/>
      <w:r>
        <w:rPr>
          <w:rFonts w:eastAsia="Arial" w:cs="Arial"/>
          <w:lang w:val="fr-CA"/>
        </w:rPr>
        <w:t xml:space="preserve">, </w:t>
      </w:r>
      <w:r>
        <w:rPr>
          <w:rFonts w:eastAsia="Arial"/>
          <w:lang w:val="fr-CA"/>
        </w:rPr>
        <w:t>dimensionné selon les conditions de porte.</w:t>
      </w:r>
    </w:p>
    <w:p w14:paraId="15DDE042" w14:textId="77777777" w:rsidR="004C5C3E" w:rsidRDefault="003A16CC">
      <w:pPr>
        <w:pStyle w:val="Level4"/>
        <w:rPr>
          <w:rFonts w:cs="Arial"/>
        </w:rPr>
      </w:pPr>
      <w:r>
        <w:rPr>
          <w:rFonts w:eastAsia="Arial" w:cs="Arial"/>
          <w:lang w:val="fr-CA"/>
        </w:rPr>
        <w:t xml:space="preserve"> </w:t>
      </w:r>
      <w:r>
        <w:rPr>
          <w:rFonts w:eastAsia="Arial" w:cs="Arial"/>
          <w:lang w:val="fr-CA"/>
        </w:rPr>
        <w:tab/>
        <w:t>Enceinte : NEMA 1.</w:t>
      </w:r>
    </w:p>
    <w:p w14:paraId="7BF0EE3C" w14:textId="77777777" w:rsidR="004C5C3E" w:rsidRDefault="003A16CC">
      <w:pPr>
        <w:pStyle w:val="Level4"/>
        <w:rPr>
          <w:lang w:val="fr-CA"/>
        </w:rPr>
      </w:pPr>
      <w:r>
        <w:rPr>
          <w:rFonts w:eastAsia="Arial" w:cs="Arial"/>
          <w:lang w:val="fr-CA"/>
        </w:rPr>
        <w:t xml:space="preserve"> </w:t>
      </w:r>
      <w:r>
        <w:rPr>
          <w:rFonts w:eastAsia="Arial" w:cs="Arial"/>
          <w:lang w:val="fr-CA"/>
        </w:rPr>
        <w:tab/>
      </w:r>
      <w:r>
        <w:rPr>
          <w:rFonts w:eastAsia="Arial"/>
          <w:lang w:val="fr-CA"/>
        </w:rPr>
        <w:t xml:space="preserve">Récepteur radio : </w:t>
      </w:r>
      <w:r>
        <w:rPr>
          <w:lang w:val="en-CA"/>
        </w:rPr>
        <w:fldChar w:fldCharType="begin"/>
      </w:r>
      <w:r>
        <w:rPr>
          <w:lang w:val="fr-CA"/>
        </w:rPr>
        <w:instrText xml:space="preserve"> SEQ CHAPTER \h \r 1</w:instrText>
      </w:r>
      <w:r>
        <w:rPr>
          <w:lang w:val="en-CA"/>
        </w:rPr>
        <w:fldChar w:fldCharType="end"/>
      </w:r>
      <w:r>
        <w:rPr>
          <w:rFonts w:eastAsia="Arial"/>
          <w:lang w:val="fr-CA"/>
        </w:rPr>
        <w:t xml:space="preserve">Security+ 2.0 intégré; accepte les télécommandes Security+ 2.0 avec technologie de code variable et les télécommandes de commutateur DIP binaires. </w:t>
      </w:r>
    </w:p>
    <w:p w14:paraId="64F05EB8" w14:textId="77777777" w:rsidR="004C5C3E" w:rsidRDefault="003A16CC">
      <w:pPr>
        <w:pStyle w:val="Level4"/>
        <w:rPr>
          <w:lang w:val="fr-CA"/>
        </w:rPr>
      </w:pPr>
      <w:r>
        <w:rPr>
          <w:rFonts w:eastAsia="Arial"/>
          <w:lang w:val="fr-CA"/>
        </w:rPr>
        <w:t xml:space="preserve"> </w:t>
      </w:r>
      <w:r>
        <w:rPr>
          <w:rFonts w:eastAsia="Arial"/>
          <w:lang w:val="fr-CA"/>
        </w:rPr>
        <w:tab/>
        <w:t>Connectivité Internet : Technologie FHSS myQ à 50 canaux.</w:t>
      </w:r>
    </w:p>
    <w:p w14:paraId="746E9A79" w14:textId="77777777" w:rsidR="004C5C3E" w:rsidRDefault="003A16CC">
      <w:pPr>
        <w:pStyle w:val="Level4"/>
        <w:rPr>
          <w:rFonts w:cs="Arial"/>
          <w:lang w:val="fr-CA"/>
        </w:rPr>
      </w:pPr>
      <w:r>
        <w:rPr>
          <w:rFonts w:eastAsia="Arial"/>
          <w:lang w:val="fr-CA"/>
        </w:rPr>
        <w:tab/>
        <w:t xml:space="preserve">Station de commande : </w:t>
      </w:r>
      <w:r>
        <w:rPr>
          <w:rFonts w:eastAsia="Arial"/>
          <w:color w:val="FF0000"/>
          <w:lang w:val="fr-CA"/>
        </w:rPr>
        <w:t xml:space="preserve">[Type de bouton-poussoir à trois positions] [Type à </w:t>
      </w:r>
      <w:proofErr w:type="gramStart"/>
      <w:r>
        <w:rPr>
          <w:rFonts w:eastAsia="Arial"/>
          <w:color w:val="FF0000"/>
          <w:lang w:val="fr-CA"/>
        </w:rPr>
        <w:t>trois positions commandé</w:t>
      </w:r>
      <w:proofErr w:type="gramEnd"/>
      <w:r>
        <w:rPr>
          <w:rFonts w:eastAsia="Arial"/>
          <w:color w:val="FF0000"/>
          <w:lang w:val="fr-CA"/>
        </w:rPr>
        <w:t xml:space="preserve"> par clé]</w:t>
      </w:r>
      <w:r>
        <w:rPr>
          <w:rFonts w:eastAsia="Arial"/>
          <w:lang w:val="fr-CA"/>
        </w:rPr>
        <w:t xml:space="preserve"> dans un boîtier NEMA </w:t>
      </w:r>
      <w:r>
        <w:rPr>
          <w:rFonts w:eastAsia="Arial"/>
          <w:color w:val="FF0000"/>
          <w:lang w:val="fr-CA"/>
        </w:rPr>
        <w:t>[1] [4] [4X] [7/9]</w:t>
      </w:r>
      <w:r>
        <w:rPr>
          <w:rFonts w:eastAsia="Arial"/>
          <w:lang w:val="fr-CA"/>
        </w:rPr>
        <w:t>.</w:t>
      </w:r>
    </w:p>
    <w:p w14:paraId="522907CC" w14:textId="77777777" w:rsidR="004C5C3E" w:rsidRDefault="003A16CC">
      <w:pPr>
        <w:pStyle w:val="SpecPara4"/>
        <w:autoSpaceDE w:val="0"/>
        <w:autoSpaceDN w:val="0"/>
        <w:adjustRightInd w:val="0"/>
        <w:rPr>
          <w:rFonts w:cs="Arial"/>
          <w:lang w:val="fr-CA"/>
        </w:rPr>
      </w:pPr>
      <w:r>
        <w:rPr>
          <w:rFonts w:eastAsia="Arial"/>
          <w:lang w:val="fr-CA"/>
        </w:rPr>
        <w:tab/>
        <w:t xml:space="preserve">Télécommandes : </w:t>
      </w:r>
      <w:r>
        <w:rPr>
          <w:rFonts w:eastAsia="Arial"/>
          <w:color w:val="FF0000"/>
          <w:lang w:val="fr-CA"/>
        </w:rPr>
        <w:t>[DIP à un bouton.] [DIP à trois boutons.] [Code variable à deux boutons Security+ 2.0.] [Code variable à trois boutons Security+ 2.0.] [Code variable à quatre boutons Security+ 2.0.]</w:t>
      </w:r>
    </w:p>
    <w:p w14:paraId="0B1CF00F" w14:textId="77777777" w:rsidR="004C5C3E" w:rsidRDefault="003A16CC">
      <w:pPr>
        <w:pStyle w:val="SpecPara4"/>
        <w:autoSpaceDE w:val="0"/>
        <w:autoSpaceDN w:val="0"/>
        <w:adjustRightInd w:val="0"/>
        <w:rPr>
          <w:rFonts w:cs="Arial"/>
          <w:lang w:val="fr-CA"/>
        </w:rPr>
      </w:pPr>
      <w:r>
        <w:rPr>
          <w:rFonts w:eastAsia="Arial"/>
          <w:lang w:val="fr-CA"/>
        </w:rPr>
        <w:t xml:space="preserve"> </w:t>
      </w:r>
      <w:r>
        <w:rPr>
          <w:rFonts w:eastAsia="Arial"/>
          <w:lang w:val="fr-CA"/>
        </w:rPr>
        <w:tab/>
        <w:t>Protection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[Rideau lumineux.]</w:t>
      </w:r>
    </w:p>
    <w:p w14:paraId="703225D8" w14:textId="330A3058" w:rsidR="004C5C3E" w:rsidRDefault="003A16CC">
      <w:pPr>
        <w:pStyle w:val="Level4"/>
        <w:rPr>
          <w:lang w:val="fr-CA"/>
        </w:rPr>
      </w:pPr>
      <w:r>
        <w:rPr>
          <w:rFonts w:eastAsia="Arial"/>
          <w:lang w:val="fr-CA"/>
        </w:rPr>
        <w:tab/>
        <w:t>Protection secondaire non surveillée contre le piégeage :</w:t>
      </w:r>
      <w:r>
        <w:rPr>
          <w:rFonts w:eastAsia="Arial" w:cs="Arial"/>
          <w:lang w:val="fr-CA"/>
        </w:rPr>
        <w:t xml:space="preserve"> </w:t>
      </w:r>
      <w:r>
        <w:rPr>
          <w:rFonts w:eastAsia="Arial" w:cs="Arial"/>
          <w:color w:val="FF0000"/>
          <w:lang w:val="fr-CA"/>
        </w:rPr>
        <w:t>[</w:t>
      </w:r>
      <w:proofErr w:type="spellStart"/>
      <w:r>
        <w:rPr>
          <w:rFonts w:eastAsia="Arial" w:cs="Arial"/>
          <w:color w:val="FF0000"/>
          <w:lang w:val="fr-CA"/>
        </w:rPr>
        <w:t>Œils</w:t>
      </w:r>
      <w:proofErr w:type="spellEnd"/>
      <w:r>
        <w:rPr>
          <w:rFonts w:eastAsia="Arial" w:cs="Arial"/>
          <w:color w:val="FF0000"/>
          <w:lang w:val="fr-CA"/>
        </w:rPr>
        <w:t xml:space="preserve"> électroniques.] </w:t>
      </w:r>
    </w:p>
    <w:p w14:paraId="4EE2CABA" w14:textId="77777777" w:rsidR="004C5C3E" w:rsidRDefault="003A16CC">
      <w:pPr>
        <w:pStyle w:val="Level4"/>
        <w:rPr>
          <w:lang w:val="fr-CA"/>
        </w:rPr>
      </w:pPr>
      <w:r>
        <w:rPr>
          <w:rFonts w:eastAsia="Arial"/>
          <w:lang w:val="fr-CA"/>
        </w:rPr>
        <w:t xml:space="preserve"> </w:t>
      </w:r>
      <w:r>
        <w:rPr>
          <w:rFonts w:eastAsia="Arial"/>
          <w:lang w:val="fr-CA"/>
        </w:rPr>
        <w:tab/>
        <w:t xml:space="preserve">Moniteur de tension de câble : Inverser la porte lorsqu’un mou excessif du câble a été détecté. </w:t>
      </w:r>
      <w:r>
        <w:rPr>
          <w:rFonts w:eastAsia="Arial" w:cs="Arial"/>
          <w:color w:val="0070C0"/>
          <w:lang w:val="fr-CA"/>
        </w:rPr>
        <w:t xml:space="preserve"> </w:t>
      </w:r>
    </w:p>
    <w:p w14:paraId="6D8813C4" w14:textId="77777777" w:rsidR="004C5C3E" w:rsidRDefault="003A16CC">
      <w:pPr>
        <w:pStyle w:val="SpecPara4"/>
        <w:rPr>
          <w:lang w:val="fr-CA"/>
        </w:rPr>
      </w:pPr>
      <w:r>
        <w:rPr>
          <w:rFonts w:eastAsia="Arial"/>
          <w:lang w:val="fr-CA"/>
        </w:rPr>
        <w:t xml:space="preserve"> </w:t>
      </w:r>
      <w:r>
        <w:rPr>
          <w:rFonts w:eastAsia="Arial"/>
          <w:lang w:val="fr-CA"/>
        </w:rPr>
        <w:tab/>
        <w:t>Verrouillage électrique automatique de la porte.</w:t>
      </w:r>
    </w:p>
    <w:p w14:paraId="186B2A03" w14:textId="77777777" w:rsidR="004C5C3E" w:rsidRDefault="003A16CC">
      <w:pPr>
        <w:pStyle w:val="SpecPara4"/>
        <w:rPr>
          <w:lang w:val="fr-CA"/>
        </w:rPr>
      </w:pPr>
      <w:r>
        <w:rPr>
          <w:rFonts w:eastAsia="Arial"/>
          <w:lang w:val="fr-CA"/>
        </w:rPr>
        <w:t xml:space="preserve"> </w:t>
      </w:r>
      <w:r>
        <w:rPr>
          <w:rFonts w:eastAsia="Arial"/>
          <w:lang w:val="fr-CA"/>
        </w:rPr>
        <w:tab/>
        <w:t>Système de batterie de secours.</w:t>
      </w:r>
    </w:p>
    <w:p w14:paraId="62376677" w14:textId="77777777" w:rsidR="004C5C3E" w:rsidRDefault="003A16CC">
      <w:pPr>
        <w:pStyle w:val="SpecPara4"/>
      </w:pPr>
      <w:r>
        <w:rPr>
          <w:rFonts w:eastAsia="Arial"/>
          <w:lang w:val="fr-CA"/>
        </w:rPr>
        <w:t xml:space="preserve"> </w:t>
      </w:r>
      <w:r>
        <w:rPr>
          <w:rFonts w:eastAsia="Arial"/>
          <w:lang w:val="fr-CA"/>
        </w:rPr>
        <w:tab/>
        <w:t>Ensemble de montage alterné.</w:t>
      </w:r>
    </w:p>
    <w:p w14:paraId="0262D7F9" w14:textId="77777777" w:rsidR="004C5C3E" w:rsidRDefault="003A16CC">
      <w:pPr>
        <w:pStyle w:val="SpecPara4"/>
        <w:rPr>
          <w:lang w:val="fr-CA"/>
        </w:rPr>
      </w:pPr>
      <w:r>
        <w:rPr>
          <w:rFonts w:eastAsia="Arial"/>
          <w:lang w:val="fr-CA"/>
        </w:rPr>
        <w:t xml:space="preserve"> </w:t>
      </w:r>
      <w:r>
        <w:rPr>
          <w:rFonts w:eastAsia="Arial"/>
          <w:lang w:val="fr-CA"/>
        </w:rPr>
        <w:tab/>
        <w:t>Éclairage à DEL à distance myQ.</w:t>
      </w:r>
    </w:p>
    <w:p w14:paraId="25041EC9" w14:textId="77777777" w:rsidR="004C5C3E" w:rsidRDefault="003A16CC">
      <w:pPr>
        <w:pStyle w:val="SpecPara4"/>
        <w:rPr>
          <w:lang w:val="fr-CA"/>
        </w:rPr>
      </w:pPr>
      <w:r>
        <w:rPr>
          <w:rFonts w:eastAsia="Arial"/>
          <w:lang w:val="fr-CA"/>
        </w:rPr>
        <w:lastRenderedPageBreak/>
        <w:t xml:space="preserve"> </w:t>
      </w:r>
      <w:r>
        <w:rPr>
          <w:rFonts w:eastAsia="Arial"/>
          <w:lang w:val="fr-CA"/>
        </w:rPr>
        <w:tab/>
      </w:r>
      <w:r>
        <w:rPr>
          <w:rFonts w:eastAsia="Arial"/>
          <w:color w:val="FF0000"/>
          <w:lang w:val="fr-CA"/>
        </w:rPr>
        <w:t>[KPW5] [KPW250]</w:t>
      </w:r>
      <w:r>
        <w:rPr>
          <w:rFonts w:eastAsia="Arial"/>
          <w:lang w:val="fr-CA"/>
        </w:rPr>
        <w:t xml:space="preserve"> clavier sans fil.</w:t>
      </w:r>
    </w:p>
    <w:p w14:paraId="2A1DC8C2" w14:textId="77777777" w:rsidR="004C5C3E" w:rsidRDefault="004C5C3E">
      <w:pPr>
        <w:pStyle w:val="SpecPara4"/>
        <w:numPr>
          <w:ilvl w:val="0"/>
          <w:numId w:val="0"/>
        </w:numPr>
        <w:rPr>
          <w:lang w:val="fr-CA"/>
        </w:rPr>
      </w:pPr>
    </w:p>
    <w:p w14:paraId="5E166507" w14:textId="77777777" w:rsidR="004C5C3E" w:rsidRDefault="003A16CC">
      <w:pPr>
        <w:pStyle w:val="Level1"/>
      </w:pPr>
      <w:r>
        <w:rPr>
          <w:rFonts w:eastAsia="Arial"/>
          <w:bCs/>
          <w:lang w:val="fr-CA"/>
        </w:rPr>
        <w:tab/>
        <w:t>EXÉCUTION</w:t>
      </w:r>
    </w:p>
    <w:p w14:paraId="1C2EA745" w14:textId="77777777" w:rsidR="004C5C3E" w:rsidRDefault="003A16CC">
      <w:pPr>
        <w:pStyle w:val="Level2"/>
      </w:pPr>
      <w:r>
        <w:rPr>
          <w:rFonts w:eastAsia="Arial"/>
          <w:lang w:val="fr-CA"/>
        </w:rPr>
        <w:tab/>
        <w:t>INSTALLATION</w:t>
      </w:r>
    </w:p>
    <w:p w14:paraId="44D3C0DB" w14:textId="77777777" w:rsidR="004C5C3E" w:rsidRDefault="003A16CC">
      <w:pPr>
        <w:pStyle w:val="Level3"/>
        <w:rPr>
          <w:lang w:val="fr-CA"/>
        </w:rPr>
      </w:pPr>
      <w:r>
        <w:rPr>
          <w:rFonts w:eastAsia="Arial"/>
          <w:lang w:val="fr-CA"/>
        </w:rPr>
        <w:tab/>
        <w:t xml:space="preserve">Installer conformément aux instructions du fabricant. </w:t>
      </w:r>
    </w:p>
    <w:p w14:paraId="0A9A73A5" w14:textId="77777777" w:rsidR="004C5C3E" w:rsidRDefault="003A16CC">
      <w:pPr>
        <w:pStyle w:val="Level2"/>
      </w:pPr>
      <w:r>
        <w:rPr>
          <w:rFonts w:eastAsia="Arial"/>
          <w:lang w:val="fr-CA"/>
        </w:rPr>
        <w:tab/>
        <w:t>ACTIVITÉS DE CLÔTURE</w:t>
      </w:r>
    </w:p>
    <w:p w14:paraId="62532B80" w14:textId="77777777" w:rsidR="004C5C3E" w:rsidRDefault="003A16CC">
      <w:pPr>
        <w:pStyle w:val="Level3"/>
        <w:rPr>
          <w:lang w:val="fr-CA"/>
        </w:rPr>
      </w:pPr>
      <w:r>
        <w:rPr>
          <w:rFonts w:eastAsia="Arial"/>
          <w:lang w:val="fr-CA"/>
        </w:rPr>
        <w:t xml:space="preserve"> </w:t>
      </w:r>
      <w:r>
        <w:rPr>
          <w:rFonts w:eastAsia="Arial"/>
          <w:lang w:val="fr-CA"/>
        </w:rPr>
        <w:tab/>
        <w:t>Tester et ajuster le bon fonctionnement des opérateurs.</w:t>
      </w:r>
    </w:p>
    <w:p w14:paraId="2BB8ADEF" w14:textId="77777777" w:rsidR="004C5C3E" w:rsidRDefault="003A16CC">
      <w:pPr>
        <w:pStyle w:val="Level3"/>
        <w:rPr>
          <w:lang w:val="fr-CA"/>
        </w:rPr>
      </w:pPr>
      <w:r>
        <w:rPr>
          <w:rFonts w:eastAsia="Arial"/>
          <w:lang w:val="fr-CA"/>
        </w:rPr>
        <w:tab/>
        <w:t>Démonstration : Démontrer le fonctionnement et la programmation des opérateurs au propriétaire.</w:t>
      </w:r>
    </w:p>
    <w:p w14:paraId="66F57AE5" w14:textId="77777777" w:rsidR="004C5C3E" w:rsidRDefault="004C5C3E">
      <w:pPr>
        <w:rPr>
          <w:rFonts w:cs="Arial"/>
          <w:lang w:val="fr-CA"/>
        </w:rPr>
      </w:pPr>
    </w:p>
    <w:p w14:paraId="7278918F" w14:textId="77777777" w:rsidR="004C5C3E" w:rsidRDefault="004C5C3E">
      <w:pPr>
        <w:rPr>
          <w:rFonts w:cs="Arial"/>
          <w:lang w:val="fr-CA"/>
        </w:rPr>
      </w:pPr>
    </w:p>
    <w:p w14:paraId="16750A25" w14:textId="77777777" w:rsidR="004C5C3E" w:rsidRDefault="003A16CC">
      <w:pPr>
        <w:jc w:val="center"/>
        <w:rPr>
          <w:rFonts w:cs="Arial"/>
        </w:rPr>
      </w:pPr>
      <w:r>
        <w:rPr>
          <w:rFonts w:eastAsia="Arial" w:cs="Arial"/>
          <w:lang w:val="fr-CA"/>
        </w:rPr>
        <w:t>FIN DE LA SECTION</w:t>
      </w:r>
    </w:p>
    <w:sectPr w:rsidR="004C5C3E">
      <w:headerReference w:type="even" r:id="rId11"/>
      <w:headerReference w:type="default" r:id="rId12"/>
      <w:footerReference w:type="even" r:id="rId13"/>
      <w:footerReference w:type="default" r:id="rId14"/>
      <w:pgSz w:w="12240" w:h="15840"/>
      <w:pgMar w:top="720" w:right="1080" w:bottom="720" w:left="1080" w:header="720" w:footer="720" w:gutter="0"/>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 w:author="ZeroDocs" w:date="2022-04-13T13:35:00Z" w:initials="ZD">
    <w:p w14:paraId="2312F633" w14:textId="77777777" w:rsidR="004C5C3E" w:rsidRDefault="003A16CC">
      <w:pPr>
        <w:pStyle w:val="CommentText"/>
      </w:pPr>
      <w:r>
        <w:rPr>
          <w:color w:val="0070C0"/>
        </w:rPr>
        <w:t xml:space="preserve"> </w:t>
      </w:r>
    </w:p>
    <w:p w14:paraId="2B36E75F" w14:textId="77777777" w:rsidR="00862B6D" w:rsidRDefault="00862B6D" w:rsidP="00862B6D">
      <w:pPr>
        <w:pStyle w:val="CommentText"/>
        <w:rPr>
          <w:lang w:val="fr-FR"/>
        </w:rPr>
      </w:pPr>
      <w:r>
        <w:rPr>
          <w:rFonts w:eastAsia="Arial"/>
          <w:color w:val="0070C0"/>
          <w:lang w:val="fr-CA"/>
        </w:rPr>
        <w:t>Cette section de spécifications du guide a été rédigée par LiftMaster pour servir à la préparation d’une section de spécifications de projet couvrant les actionneurs de portes commerciales pour les portes et grilles à bobine suspendue et articulées.</w:t>
      </w:r>
    </w:p>
    <w:p w14:paraId="7456EB3E" w14:textId="77777777" w:rsidR="00862B6D" w:rsidRDefault="00862B6D" w:rsidP="00862B6D">
      <w:pPr>
        <w:pStyle w:val="CommentText"/>
        <w:rPr>
          <w:lang w:val="fr-FR"/>
        </w:rPr>
      </w:pPr>
    </w:p>
    <w:p w14:paraId="458BB185" w14:textId="77777777" w:rsidR="00862B6D" w:rsidRDefault="00862B6D" w:rsidP="00862B6D">
      <w:pPr>
        <w:pStyle w:val="CommentText"/>
        <w:rPr>
          <w:lang w:val="fr-FR"/>
        </w:rPr>
      </w:pPr>
      <w:r>
        <w:rPr>
          <w:rFonts w:eastAsia="Arial"/>
          <w:color w:val="0070C0"/>
          <w:lang w:val="fr-CA"/>
        </w:rPr>
        <w:t>Les éléments suivants doivent être notés dans l’utilisation de cette spécification :</w:t>
      </w:r>
    </w:p>
    <w:p w14:paraId="1B2608DF" w14:textId="77777777" w:rsidR="00862B6D" w:rsidRDefault="00862B6D" w:rsidP="00862B6D">
      <w:pPr>
        <w:pStyle w:val="CommentText"/>
        <w:rPr>
          <w:lang w:val="fr-FR"/>
        </w:rPr>
      </w:pPr>
    </w:p>
    <w:p w14:paraId="1D2F066A" w14:textId="77777777" w:rsidR="00862B6D" w:rsidRDefault="00862B6D" w:rsidP="00862B6D">
      <w:pPr>
        <w:pStyle w:val="CommentText"/>
        <w:rPr>
          <w:lang w:val="fr-FR"/>
        </w:rPr>
      </w:pPr>
      <w:r>
        <w:rPr>
          <w:rFonts w:eastAsia="Arial"/>
          <w:color w:val="0070C0"/>
          <w:lang w:val="fr-CA"/>
        </w:rPr>
        <w:t>Les hyperliens vers les sites Web des fabricants sont inclus après les noms des fabricants pour faciliter la sélection des produits et la recherche.  Les liens hypertextes sont indiqués en bleu, p. ex. :</w:t>
      </w:r>
    </w:p>
    <w:p w14:paraId="3015DB36" w14:textId="77777777" w:rsidR="00862B6D" w:rsidRDefault="00862B6D" w:rsidP="00862B6D">
      <w:pPr>
        <w:pStyle w:val="CommentText"/>
        <w:rPr>
          <w:lang w:val="fr-FR"/>
        </w:rPr>
      </w:pPr>
    </w:p>
    <w:p w14:paraId="51878420" w14:textId="77777777" w:rsidR="00862B6D" w:rsidRDefault="00862B6D" w:rsidP="00862B6D">
      <w:pPr>
        <w:pStyle w:val="CommentText"/>
        <w:rPr>
          <w:lang w:val="fr-FR"/>
        </w:rPr>
      </w:pPr>
      <w:r>
        <w:rPr>
          <w:rFonts w:eastAsia="Arial"/>
          <w:color w:val="0070C0"/>
          <w:lang w:val="fr-CA"/>
        </w:rPr>
        <w:t xml:space="preserve">www.acme.com  </w:t>
      </w:r>
    </w:p>
    <w:p w14:paraId="56E4B3D6" w14:textId="77777777" w:rsidR="00862B6D" w:rsidRDefault="00862B6D" w:rsidP="00862B6D">
      <w:pPr>
        <w:pStyle w:val="CommentText"/>
        <w:rPr>
          <w:lang w:val="fr-FR"/>
        </w:rPr>
      </w:pPr>
    </w:p>
    <w:p w14:paraId="1ED40E62" w14:textId="77777777" w:rsidR="00862B6D" w:rsidRDefault="00862B6D" w:rsidP="00862B6D">
      <w:pPr>
        <w:pStyle w:val="CommentText"/>
        <w:rPr>
          <w:lang w:val="fr-FR"/>
        </w:rPr>
      </w:pPr>
      <w:r>
        <w:rPr>
          <w:rFonts w:eastAsia="Arial"/>
          <w:color w:val="0070C0"/>
          <w:lang w:val="fr-CA"/>
        </w:rPr>
        <w:t xml:space="preserve">Le texte facultatif nécessitant une sélection par l’utilisateur est inclus entre guillemets et affiché en rouge, par exemple :  ACouleur : </w:t>
      </w:r>
      <w:r>
        <w:rPr>
          <w:rFonts w:eastAsia="Arial"/>
          <w:color w:val="FF0000"/>
          <w:lang w:val="fr-CA"/>
        </w:rPr>
        <w:t>[Rouge.] [Noir.]</w:t>
      </w:r>
      <w:r>
        <w:rPr>
          <w:rFonts w:eastAsia="Arial"/>
          <w:color w:val="0070C0"/>
          <w:lang w:val="fr-CA"/>
        </w:rPr>
        <w:t>"</w:t>
      </w:r>
    </w:p>
    <w:p w14:paraId="48387FD2" w14:textId="77777777" w:rsidR="00862B6D" w:rsidRDefault="00862B6D" w:rsidP="00862B6D">
      <w:pPr>
        <w:pStyle w:val="CommentText"/>
        <w:rPr>
          <w:lang w:val="fr-FR"/>
        </w:rPr>
      </w:pPr>
    </w:p>
    <w:p w14:paraId="3A8C7A4C" w14:textId="77777777" w:rsidR="00862B6D" w:rsidRDefault="00862B6D" w:rsidP="00862B6D">
      <w:pPr>
        <w:pStyle w:val="CommentText"/>
        <w:rPr>
          <w:lang w:val="fr-FR"/>
        </w:rPr>
      </w:pPr>
      <w:r>
        <w:rPr>
          <w:rFonts w:eastAsia="Arial"/>
          <w:color w:val="0070C0"/>
          <w:lang w:val="fr-CA"/>
        </w:rPr>
        <w:t xml:space="preserve">Les éléments nécessitant une saisie par l’utilisateur sont inclus entre guillemets et affichés en rouge, par exemple : « Section </w:t>
      </w:r>
      <w:r>
        <w:rPr>
          <w:rFonts w:eastAsia="Arial"/>
          <w:color w:val="FF0000"/>
          <w:lang w:val="fr-CA"/>
        </w:rPr>
        <w:t>[__ __ __ - ________]</w:t>
      </w:r>
      <w:r>
        <w:rPr>
          <w:rFonts w:eastAsia="Arial"/>
          <w:color w:val="0070C0"/>
          <w:lang w:val="fr-CA"/>
        </w:rPr>
        <w:t>."</w:t>
      </w:r>
    </w:p>
    <w:p w14:paraId="3A3C9BBD" w14:textId="77777777" w:rsidR="00862B6D" w:rsidRDefault="00862B6D" w:rsidP="00862B6D">
      <w:pPr>
        <w:pStyle w:val="CommentText"/>
        <w:rPr>
          <w:lang w:val="fr-FR"/>
        </w:rPr>
      </w:pPr>
    </w:p>
    <w:p w14:paraId="422F6B3D" w14:textId="77777777" w:rsidR="00862B6D" w:rsidRDefault="00862B6D" w:rsidP="00862B6D">
      <w:pPr>
        <w:pStyle w:val="CommentText"/>
        <w:rPr>
          <w:lang w:val="fr-FR"/>
        </w:rPr>
      </w:pPr>
      <w:r>
        <w:rPr>
          <w:rFonts w:eastAsia="Arial"/>
          <w:color w:val="0070C0"/>
          <w:lang w:val="fr-CA"/>
        </w:rPr>
        <w:t>Les paragraphes facultatifs sont séparés par une instruction « OU » affichée en rouge, p. ex. :</w:t>
      </w:r>
    </w:p>
    <w:p w14:paraId="3031EB3D" w14:textId="77777777" w:rsidR="00862B6D" w:rsidRDefault="00862B6D" w:rsidP="00862B6D">
      <w:pPr>
        <w:pStyle w:val="CommentText"/>
        <w:rPr>
          <w:lang w:val="fr-FR"/>
        </w:rPr>
      </w:pPr>
    </w:p>
    <w:p w14:paraId="061A421B" w14:textId="77777777" w:rsidR="00862B6D" w:rsidRDefault="00862B6D" w:rsidP="00862B6D">
      <w:pPr>
        <w:pStyle w:val="CommentText"/>
        <w:rPr>
          <w:lang w:val="fr-FR"/>
        </w:rPr>
      </w:pPr>
      <w:r>
        <w:rPr>
          <w:rFonts w:eastAsia="Arial"/>
          <w:color w:val="0070C0"/>
          <w:lang w:val="fr-CA"/>
        </w:rPr>
        <w:tab/>
      </w:r>
      <w:r>
        <w:rPr>
          <w:rFonts w:eastAsia="Arial"/>
          <w:color w:val="FF0000"/>
          <w:lang w:val="fr-CA"/>
        </w:rPr>
        <w:t>**** OU ****</w:t>
      </w:r>
    </w:p>
    <w:p w14:paraId="3866A91A" w14:textId="77777777" w:rsidR="00862B6D" w:rsidRDefault="00862B6D" w:rsidP="00862B6D">
      <w:pPr>
        <w:pStyle w:val="CommentText"/>
        <w:rPr>
          <w:lang w:val="fr-FR"/>
        </w:rPr>
      </w:pPr>
    </w:p>
    <w:p w14:paraId="55721320" w14:textId="77777777" w:rsidR="00862B6D" w:rsidRDefault="00862B6D" w:rsidP="00862B6D">
      <w:pPr>
        <w:pStyle w:val="CommentText"/>
        <w:rPr>
          <w:lang w:val="fr-FR"/>
        </w:rPr>
      </w:pPr>
      <w:r>
        <w:rPr>
          <w:rFonts w:eastAsia="Arial"/>
          <w:color w:val="0070C0"/>
          <w:lang w:val="fr-CA"/>
        </w:rPr>
        <w:t xml:space="preserve">Pour obtenir de l’aide sur l’utilisation des produits de cette section, contactez LiftMaster en composant le 800 528-5880 ou rendez-vous sur le site Web </w:t>
      </w:r>
      <w:r>
        <w:rPr>
          <w:rFonts w:eastAsia="Arial"/>
          <w:color w:val="0070C0"/>
          <w:u w:val="single"/>
          <w:lang w:val="fr-CA"/>
        </w:rPr>
        <w:t>www.LiftMaster.com</w:t>
      </w:r>
      <w:r>
        <w:rPr>
          <w:rFonts w:eastAsia="Arial"/>
          <w:color w:val="0070C0"/>
          <w:lang w:val="fr-CA"/>
        </w:rPr>
        <w:t xml:space="preserve">. </w:t>
      </w:r>
    </w:p>
    <w:p w14:paraId="145493CF" w14:textId="77777777" w:rsidR="00862B6D" w:rsidRDefault="00862B6D" w:rsidP="00862B6D">
      <w:pPr>
        <w:pStyle w:val="CommentText"/>
        <w:rPr>
          <w:lang w:val="fr-FR"/>
        </w:rPr>
      </w:pPr>
    </w:p>
    <w:p w14:paraId="297BC451" w14:textId="0EA83A99" w:rsidR="004C5C3E" w:rsidRDefault="00862B6D" w:rsidP="00862B6D">
      <w:pPr>
        <w:pStyle w:val="CommentText"/>
      </w:pPr>
      <w:r>
        <w:rPr>
          <w:rFonts w:eastAsia="Arial"/>
          <w:color w:val="0070C0"/>
          <w:lang w:val="fr-CA"/>
        </w:rPr>
        <w:t xml:space="preserve">Cette spécification a été préparée à partir de modèles de spécification SimpleSpecsMC. Le système de spécifications du guide maître SimpleSpecsMC comprend une spécification architecturale maître complète qui peut être utilisée pour spécifier toutes les exigences du projet. Pour de plus amples informations sur les produits SimpleSpecsMC, rendez-vous sur le site Web de ZeroDocs.com au </w:t>
      </w:r>
      <w:r>
        <w:rPr>
          <w:rFonts w:eastAsia="Arial"/>
          <w:color w:val="0070C0"/>
          <w:u w:val="single"/>
          <w:lang w:val="fr-CA"/>
        </w:rPr>
        <w:t>www.zerodocs.com</w:t>
      </w:r>
      <w:r>
        <w:rPr>
          <w:rFonts w:eastAsia="Arial"/>
          <w:color w:val="0070C0"/>
          <w:lang w:val="fr-CA"/>
        </w:rPr>
        <w:t xml:space="preserve">. </w:t>
      </w:r>
    </w:p>
  </w:comment>
  <w:comment w:id="3" w:author="ZeroDocs" w:date="2022-04-13T13:36:00Z" w:initials="ZD">
    <w:p w14:paraId="04E671FC" w14:textId="77777777" w:rsidR="00E7660E" w:rsidRDefault="003A16CC" w:rsidP="00E7660E">
      <w:pPr>
        <w:pStyle w:val="CommentText"/>
        <w:rPr>
          <w:lang w:val="fr-FR"/>
        </w:rPr>
      </w:pPr>
      <w:r>
        <w:rPr>
          <w:rStyle w:val="CommentReference"/>
          <w:b/>
          <w:bCs/>
        </w:rPr>
        <w:annotationRef/>
      </w:r>
      <w:r w:rsidR="00E7660E">
        <w:rPr>
          <w:rFonts w:eastAsia="Arial"/>
          <w:color w:val="0070C0"/>
          <w:lang w:val="fr-CA"/>
        </w:rPr>
        <w:t>Le modèle ATSW est couvert par une garantie d’un an. Tous les autres modèles sont couverts par une garantie de 2 ans.</w:t>
      </w:r>
    </w:p>
    <w:p w14:paraId="0C271D56" w14:textId="17AF7BC9" w:rsidR="004C5C3E" w:rsidRDefault="004C5C3E">
      <w:pPr>
        <w:pStyle w:val="CommentText"/>
        <w:rPr>
          <w:b/>
          <w:bCs/>
        </w:rPr>
      </w:pPr>
    </w:p>
  </w:comment>
  <w:comment w:id="4" w:author="ZeroDocs" w:date="2022-04-13T13:37:00Z" w:initials="ZD">
    <w:p w14:paraId="539D31C6" w14:textId="77777777" w:rsidR="004C5C3E" w:rsidRDefault="003A16CC">
      <w:pPr>
        <w:pStyle w:val="CommentText"/>
      </w:pPr>
      <w:r>
        <w:rPr>
          <w:rStyle w:val="CommentReference"/>
        </w:rPr>
        <w:annotationRef/>
      </w:r>
    </w:p>
    <w:p w14:paraId="591FC071" w14:textId="77777777" w:rsidR="004E233F" w:rsidRDefault="004E233F" w:rsidP="004E233F">
      <w:pPr>
        <w:pStyle w:val="CommentText"/>
        <w:rPr>
          <w:lang w:val="fr-FR"/>
        </w:rPr>
      </w:pPr>
      <w:r>
        <w:rPr>
          <w:rFonts w:eastAsia="Arial"/>
          <w:color w:val="0070C0"/>
          <w:lang w:val="fr-CA"/>
        </w:rPr>
        <w:t>Les boîtiers NEMA sont classés comme suit :</w:t>
      </w:r>
    </w:p>
    <w:p w14:paraId="32268359" w14:textId="77777777" w:rsidR="004E233F" w:rsidRDefault="004E233F" w:rsidP="004E233F">
      <w:pPr>
        <w:pStyle w:val="CommentText"/>
        <w:rPr>
          <w:lang w:val="fr-FR"/>
        </w:rPr>
      </w:pPr>
    </w:p>
    <w:p w14:paraId="0A89AE13" w14:textId="77777777" w:rsidR="004E233F" w:rsidRDefault="004E233F" w:rsidP="004E233F">
      <w:pPr>
        <w:pStyle w:val="CommentText"/>
        <w:rPr>
          <w:lang w:val="fr-FR"/>
        </w:rPr>
      </w:pPr>
      <w:r>
        <w:rPr>
          <w:rFonts w:eastAsia="Arial"/>
          <w:color w:val="0070C0"/>
          <w:lang w:val="fr-CA"/>
        </w:rPr>
        <w:t>NEMA1 : Installation à l’intérieur, où il n’est pas nécessaire de l’isoler contre la poussière, l’huile et l’eau (comme la plupart des entrepôts).</w:t>
      </w:r>
    </w:p>
    <w:p w14:paraId="5EE7BFFB" w14:textId="77777777" w:rsidR="004E233F" w:rsidRDefault="004E233F" w:rsidP="004E233F">
      <w:pPr>
        <w:pStyle w:val="CommentText"/>
        <w:rPr>
          <w:lang w:val="fr-FR"/>
        </w:rPr>
      </w:pPr>
    </w:p>
    <w:p w14:paraId="7BBCD90C" w14:textId="77777777" w:rsidR="004E233F" w:rsidRDefault="004E233F" w:rsidP="004E233F">
      <w:pPr>
        <w:pStyle w:val="CommentText"/>
        <w:rPr>
          <w:lang w:val="fr-FR"/>
        </w:rPr>
      </w:pPr>
      <w:r>
        <w:rPr>
          <w:rFonts w:eastAsia="Arial"/>
          <w:color w:val="0070C0"/>
          <w:lang w:val="fr-CA"/>
        </w:rPr>
        <w:t>NEMA 4 : L’installation à l’intérieur pour protéger l’opérateur où l’eau sous pression peut être utilisée, où d’autres activités impliquant des lavages ou du liquide de refroidissement de la machine-outil ont lieu, ou à l’extérieur, où une protection contre la pluie, le grésil ou la neige peut être nécessaire (comme les lave-autos).</w:t>
      </w:r>
    </w:p>
    <w:p w14:paraId="16DF8B89" w14:textId="77777777" w:rsidR="004E233F" w:rsidRDefault="004E233F" w:rsidP="004E233F">
      <w:pPr>
        <w:pStyle w:val="CommentText"/>
        <w:rPr>
          <w:lang w:val="fr-FR"/>
        </w:rPr>
      </w:pPr>
    </w:p>
    <w:p w14:paraId="18F8C915" w14:textId="77777777" w:rsidR="004E233F" w:rsidRDefault="004E233F" w:rsidP="004E233F">
      <w:pPr>
        <w:pStyle w:val="CommentText"/>
        <w:rPr>
          <w:lang w:val="fr-FR"/>
        </w:rPr>
      </w:pPr>
      <w:r>
        <w:rPr>
          <w:rFonts w:eastAsia="Arial"/>
          <w:color w:val="0070C0"/>
          <w:lang w:val="fr-CA"/>
        </w:rPr>
        <w:t>NEMA 4X : En plus de ce qui est requis dans le NEMA 4; pour protéger contre les environnements difficiles, ou lorsque les nettoyants caustiques, les désinfectants ou les matières corrosives sont répandus et à usage répété (comme les piscines intérieures).</w:t>
      </w:r>
    </w:p>
    <w:p w14:paraId="1B46FAF4" w14:textId="77777777" w:rsidR="004E233F" w:rsidRDefault="004E233F" w:rsidP="004E233F">
      <w:pPr>
        <w:pStyle w:val="CommentText"/>
        <w:rPr>
          <w:lang w:val="fr-FR"/>
        </w:rPr>
      </w:pPr>
    </w:p>
    <w:p w14:paraId="0D1631B2" w14:textId="77777777" w:rsidR="004E233F" w:rsidRDefault="004E233F" w:rsidP="004E233F">
      <w:pPr>
        <w:pStyle w:val="CommentText"/>
        <w:rPr>
          <w:lang w:val="fr-FR"/>
        </w:rPr>
      </w:pPr>
      <w:r>
        <w:rPr>
          <w:rFonts w:eastAsia="Arial"/>
          <w:color w:val="0070C0"/>
          <w:lang w:val="fr-CA"/>
        </w:rPr>
        <w:t>NEMA 7/9 :  Pour protéger contre les matières explosives, les gaz ou les vapeurs.</w:t>
      </w:r>
    </w:p>
    <w:p w14:paraId="508B6859" w14:textId="77777777" w:rsidR="004C5C3E" w:rsidRDefault="004C5C3E">
      <w:pPr>
        <w:pStyle w:val="CommentText"/>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97BC451" w15:done="0"/>
  <w15:commentEx w15:paraId="0C271D56" w15:done="0"/>
  <w15:commentEx w15:paraId="508B6859"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BC451" w16cid:durableId="26361733"/>
  <w16cid:commentId w16cid:paraId="0C271D56" w16cid:durableId="26361734"/>
  <w16cid:commentId w16cid:paraId="508B6859" w16cid:durableId="2636173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32071" w14:textId="77777777" w:rsidR="00617BCE" w:rsidRDefault="00617BCE">
      <w:r>
        <w:separator/>
      </w:r>
    </w:p>
  </w:endnote>
  <w:endnote w:type="continuationSeparator" w:id="0">
    <w:p w14:paraId="100BDA2C" w14:textId="77777777" w:rsidR="00617BCE" w:rsidRDefault="00617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E703F" w14:textId="77777777" w:rsidR="004C5C3E" w:rsidRDefault="004C5C3E">
    <w:pPr>
      <w:tabs>
        <w:tab w:val="left" w:pos="13"/>
        <w:tab w:val="left" w:pos="553"/>
        <w:tab w:val="left" w:pos="1093"/>
        <w:tab w:val="left" w:pos="1633"/>
        <w:tab w:val="left" w:pos="2173"/>
        <w:tab w:val="left" w:pos="2713"/>
        <w:tab w:val="left" w:pos="3253"/>
        <w:tab w:val="left" w:pos="3793"/>
        <w:tab w:val="left" w:pos="4333"/>
        <w:tab w:val="left" w:pos="4873"/>
        <w:tab w:val="left" w:pos="5413"/>
        <w:tab w:val="left" w:pos="5953"/>
        <w:tab w:val="left" w:pos="6493"/>
        <w:tab w:val="left" w:pos="7033"/>
        <w:tab w:val="left" w:pos="7573"/>
        <w:tab w:val="left" w:pos="8113"/>
        <w:tab w:val="left" w:pos="8653"/>
        <w:tab w:val="left" w:pos="9193"/>
        <w:tab w:val="left" w:pos="9733"/>
        <w:tab w:val="left" w:pos="10079"/>
      </w:tabs>
    </w:pPr>
  </w:p>
  <w:p w14:paraId="06951CBF" w14:textId="77777777" w:rsidR="004C5C3E" w:rsidRDefault="004C5C3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6525" w14:textId="77777777" w:rsidR="004C5C3E" w:rsidRDefault="004C5C3E">
    <w:pPr>
      <w:tabs>
        <w:tab w:val="center" w:pos="5040"/>
        <w:tab w:val="right" w:pos="10079"/>
      </w:tabs>
      <w:rPr>
        <w:rFonts w:cs="Arial"/>
      </w:rPr>
    </w:pPr>
  </w:p>
  <w:p w14:paraId="01E2172F" w14:textId="77777777" w:rsidR="004C5C3E" w:rsidRDefault="003A16CC">
    <w:pPr>
      <w:tabs>
        <w:tab w:val="center" w:pos="5040"/>
        <w:tab w:val="right" w:pos="10079"/>
      </w:tabs>
      <w:rPr>
        <w:rFonts w:cs="Arial"/>
      </w:rPr>
    </w:pPr>
    <w:r>
      <w:rPr>
        <w:rFonts w:eastAsia="Arial" w:cs="Arial"/>
        <w:lang w:val="fr-CA"/>
      </w:rPr>
      <w:t>Actionneurs de portes commerciales</w:t>
    </w:r>
    <w:r>
      <w:rPr>
        <w:rFonts w:eastAsia="Arial" w:cs="Arial"/>
        <w:lang w:val="fr-CA"/>
      </w:rPr>
      <w:tab/>
    </w:r>
    <w:r>
      <w:rPr>
        <w:rFonts w:eastAsia="Arial" w:cs="Arial"/>
        <w:lang w:val="fr-CA"/>
      </w:rPr>
      <w:tab/>
      <w:t>08 71 23-</w:t>
    </w:r>
    <w:r>
      <w:rPr>
        <w:rFonts w:cs="Arial"/>
      </w:rPr>
      <w:fldChar w:fldCharType="begin"/>
    </w:r>
    <w:r>
      <w:rPr>
        <w:rFonts w:cs="Arial"/>
      </w:rPr>
      <w:instrText>PAGE</w:instrText>
    </w:r>
    <w:r>
      <w:rPr>
        <w:rFonts w:cs="Arial"/>
      </w:rPr>
      <w:fldChar w:fldCharType="separate"/>
    </w:r>
    <w:r>
      <w:rPr>
        <w:rFonts w:cs="Arial"/>
        <w:noProof/>
      </w:rPr>
      <w:t>1</w:t>
    </w:r>
    <w:r>
      <w:rPr>
        <w:rFonts w:cs="Arial"/>
      </w:rPr>
      <w:fldChar w:fldCharType="end"/>
    </w:r>
    <w:r>
      <w:rPr>
        <w:rFonts w:eastAsia="Arial" w:cs="Arial"/>
        <w:lang w:val="fr-CA"/>
      </w:rPr>
      <w:tab/>
    </w:r>
  </w:p>
  <w:p w14:paraId="59A01846" w14:textId="77777777" w:rsidR="004C5C3E" w:rsidRDefault="003A16CC">
    <w:pPr>
      <w:tabs>
        <w:tab w:val="center" w:pos="5040"/>
        <w:tab w:val="right" w:pos="10079"/>
      </w:tabs>
      <w:rPr>
        <w:rFonts w:cs="Arial"/>
      </w:rPr>
    </w:pPr>
    <w:r>
      <w:rPr>
        <w:rFonts w:eastAsia="Arial" w:cs="Arial"/>
        <w:lang w:val="fr-CA"/>
      </w:rPr>
      <w:t>13/4/2022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DED4F5" w14:textId="77777777" w:rsidR="00617BCE" w:rsidRDefault="00617BCE">
      <w:r>
        <w:separator/>
      </w:r>
    </w:p>
  </w:footnote>
  <w:footnote w:type="continuationSeparator" w:id="0">
    <w:p w14:paraId="4E9BBF73" w14:textId="77777777" w:rsidR="00617BCE" w:rsidRDefault="00617B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441B9"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22A0317" w14:textId="77777777" w:rsidR="004C5C3E" w:rsidRDefault="004C5C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8F3E6" w14:textId="77777777" w:rsidR="004C5C3E" w:rsidRDefault="004C5C3E">
    <w:p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pPr>
  </w:p>
  <w:p w14:paraId="5591922C" w14:textId="77777777" w:rsidR="004C5C3E" w:rsidRDefault="004C5C3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79C2830A"/>
    <w:lvl w:ilvl="0">
      <w:start w:val="1"/>
      <w:numFmt w:val="decimal"/>
      <w:pStyle w:val="SpecPara1"/>
      <w:suff w:val="nothing"/>
      <w:lvlText w:val="PART %1"/>
      <w:lvlJc w:val="left"/>
      <w:pPr>
        <w:ind w:left="0" w:firstLine="0"/>
      </w:pPr>
      <w:rPr>
        <w:rFonts w:hint="default"/>
      </w:rPr>
    </w:lvl>
    <w:lvl w:ilvl="1">
      <w:start w:val="1"/>
      <w:numFmt w:val="decimal"/>
      <w:pStyle w:val="SpecPara2"/>
      <w:suff w:val="nothing"/>
      <w:lvlText w:val="%1.%2"/>
      <w:lvlJc w:val="left"/>
      <w:pPr>
        <w:ind w:left="0" w:firstLine="0"/>
      </w:pPr>
      <w:rPr>
        <w:rFonts w:hint="default"/>
      </w:rPr>
    </w:lvl>
    <w:lvl w:ilvl="2">
      <w:start w:val="1"/>
      <w:numFmt w:val="upperLetter"/>
      <w:pStyle w:val="SpecPara3"/>
      <w:suff w:val="nothing"/>
      <w:lvlText w:val="%3."/>
      <w:lvlJc w:val="left"/>
      <w:pPr>
        <w:ind w:left="0" w:firstLine="0"/>
      </w:pPr>
      <w:rPr>
        <w:rFonts w:hint="default"/>
      </w:rPr>
    </w:lvl>
    <w:lvl w:ilvl="3">
      <w:start w:val="1"/>
      <w:numFmt w:val="decimal"/>
      <w:pStyle w:val="SpecPara4"/>
      <w:suff w:val="nothing"/>
      <w:lvlText w:val="%4."/>
      <w:lvlJc w:val="left"/>
      <w:pPr>
        <w:ind w:left="0" w:firstLine="0"/>
      </w:pPr>
      <w:rPr>
        <w:rFonts w:hint="default"/>
      </w:rPr>
    </w:lvl>
    <w:lvl w:ilvl="4">
      <w:start w:val="1"/>
      <w:numFmt w:val="lowerLetter"/>
      <w:pStyle w:val="Level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0000002"/>
    <w:multiLevelType w:val="multilevel"/>
    <w:tmpl w:val="70DE8E8E"/>
    <w:lvl w:ilvl="0">
      <w:start w:val="1"/>
      <w:numFmt w:val="decimal"/>
      <w:suff w:val="nothing"/>
      <w:lvlText w:val="PART %1"/>
      <w:lvlJc w:val="left"/>
      <w:pPr>
        <w:ind w:left="0" w:firstLine="0"/>
      </w:pPr>
      <w:rPr>
        <w:rFonts w:hint="default"/>
      </w:rPr>
    </w:lvl>
    <w:lvl w:ilvl="1">
      <w:start w:val="1"/>
      <w:numFmt w:val="decimal"/>
      <w:suff w:val="nothing"/>
      <w:lvlText w:val="%1.%2"/>
      <w:lvlJc w:val="left"/>
      <w:pPr>
        <w:ind w:left="0" w:firstLine="0"/>
      </w:pPr>
      <w:rPr>
        <w:rFonts w:hint="default"/>
      </w:rPr>
    </w:lvl>
    <w:lvl w:ilvl="2">
      <w:start w:val="1"/>
      <w:numFmt w:val="upperLetter"/>
      <w:suff w:val="nothing"/>
      <w:lvlText w:val="%3."/>
      <w:lvlJc w:val="left"/>
      <w:pPr>
        <w:ind w:left="0" w:firstLine="0"/>
      </w:pPr>
      <w:rPr>
        <w:rFonts w:hint="default"/>
      </w:rPr>
    </w:lvl>
    <w:lvl w:ilvl="3">
      <w:start w:val="1"/>
      <w:numFmt w:val="decimal"/>
      <w:suff w:val="nothing"/>
      <w:lvlText w:val="%4."/>
      <w:lvlJc w:val="left"/>
      <w:pPr>
        <w:ind w:left="0" w:firstLine="0"/>
      </w:pPr>
      <w:rPr>
        <w:rFonts w:hint="default"/>
      </w:rPr>
    </w:lvl>
    <w:lvl w:ilvl="4">
      <w:start w:val="1"/>
      <w:numFmt w:val="lowerLetter"/>
      <w:pStyle w:val="SpecPara5"/>
      <w:suff w:val="nothing"/>
      <w:lvlText w:val="%5."/>
      <w:lvlJc w:val="left"/>
      <w:pPr>
        <w:ind w:left="0" w:firstLine="0"/>
      </w:pPr>
      <w:rPr>
        <w:rFonts w:hint="default"/>
      </w:rPr>
    </w:lvl>
    <w:lvl w:ilvl="5">
      <w:start w:val="1"/>
      <w:numFmt w:val="decimal"/>
      <w:suff w:val="nothing"/>
      <w:lvlText w:val="%6)"/>
      <w:lvlJc w:val="left"/>
      <w:pPr>
        <w:ind w:left="0" w:firstLine="0"/>
      </w:pPr>
      <w:rPr>
        <w:rFonts w:hint="default"/>
      </w:rPr>
    </w:lvl>
    <w:lvl w:ilvl="6">
      <w:start w:val="1"/>
      <w:numFmt w:val="lowerRoman"/>
      <w:suff w:val="nothing"/>
      <w:lvlText w:val="%7)"/>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A4973D9"/>
    <w:multiLevelType w:val="hybridMultilevel"/>
    <w:tmpl w:val="B8C287EE"/>
    <w:lvl w:ilvl="0" w:tplc="9B5A35C6">
      <w:start w:val="1"/>
      <w:numFmt w:val="bullet"/>
      <w:lvlText w:val=""/>
      <w:lvlJc w:val="left"/>
      <w:pPr>
        <w:ind w:left="720" w:hanging="360"/>
      </w:pPr>
      <w:rPr>
        <w:rFonts w:ascii="Symbol" w:hAnsi="Symbol" w:hint="default"/>
      </w:rPr>
    </w:lvl>
    <w:lvl w:ilvl="1" w:tplc="44DC0C9A" w:tentative="1">
      <w:start w:val="1"/>
      <w:numFmt w:val="bullet"/>
      <w:lvlText w:val="o"/>
      <w:lvlJc w:val="left"/>
      <w:pPr>
        <w:ind w:left="1440" w:hanging="360"/>
      </w:pPr>
      <w:rPr>
        <w:rFonts w:ascii="Courier New" w:hAnsi="Courier New" w:cs="Courier New" w:hint="default"/>
      </w:rPr>
    </w:lvl>
    <w:lvl w:ilvl="2" w:tplc="CA1E93CE" w:tentative="1">
      <w:start w:val="1"/>
      <w:numFmt w:val="bullet"/>
      <w:lvlText w:val=""/>
      <w:lvlJc w:val="left"/>
      <w:pPr>
        <w:ind w:left="2160" w:hanging="360"/>
      </w:pPr>
      <w:rPr>
        <w:rFonts w:ascii="Wingdings" w:hAnsi="Wingdings" w:hint="default"/>
      </w:rPr>
    </w:lvl>
    <w:lvl w:ilvl="3" w:tplc="C968380E" w:tentative="1">
      <w:start w:val="1"/>
      <w:numFmt w:val="bullet"/>
      <w:lvlText w:val=""/>
      <w:lvlJc w:val="left"/>
      <w:pPr>
        <w:ind w:left="2880" w:hanging="360"/>
      </w:pPr>
      <w:rPr>
        <w:rFonts w:ascii="Symbol" w:hAnsi="Symbol" w:hint="default"/>
      </w:rPr>
    </w:lvl>
    <w:lvl w:ilvl="4" w:tplc="030C1D78" w:tentative="1">
      <w:start w:val="1"/>
      <w:numFmt w:val="bullet"/>
      <w:lvlText w:val="o"/>
      <w:lvlJc w:val="left"/>
      <w:pPr>
        <w:ind w:left="3600" w:hanging="360"/>
      </w:pPr>
      <w:rPr>
        <w:rFonts w:ascii="Courier New" w:hAnsi="Courier New" w:cs="Courier New" w:hint="default"/>
      </w:rPr>
    </w:lvl>
    <w:lvl w:ilvl="5" w:tplc="FF54D9BA" w:tentative="1">
      <w:start w:val="1"/>
      <w:numFmt w:val="bullet"/>
      <w:lvlText w:val=""/>
      <w:lvlJc w:val="left"/>
      <w:pPr>
        <w:ind w:left="4320" w:hanging="360"/>
      </w:pPr>
      <w:rPr>
        <w:rFonts w:ascii="Wingdings" w:hAnsi="Wingdings" w:hint="default"/>
      </w:rPr>
    </w:lvl>
    <w:lvl w:ilvl="6" w:tplc="72FCA7FE" w:tentative="1">
      <w:start w:val="1"/>
      <w:numFmt w:val="bullet"/>
      <w:lvlText w:val=""/>
      <w:lvlJc w:val="left"/>
      <w:pPr>
        <w:ind w:left="5040" w:hanging="360"/>
      </w:pPr>
      <w:rPr>
        <w:rFonts w:ascii="Symbol" w:hAnsi="Symbol" w:hint="default"/>
      </w:rPr>
    </w:lvl>
    <w:lvl w:ilvl="7" w:tplc="5D7E3AE8" w:tentative="1">
      <w:start w:val="1"/>
      <w:numFmt w:val="bullet"/>
      <w:lvlText w:val="o"/>
      <w:lvlJc w:val="left"/>
      <w:pPr>
        <w:ind w:left="5760" w:hanging="360"/>
      </w:pPr>
      <w:rPr>
        <w:rFonts w:ascii="Courier New" w:hAnsi="Courier New" w:cs="Courier New" w:hint="default"/>
      </w:rPr>
    </w:lvl>
    <w:lvl w:ilvl="8" w:tplc="65A02CD0" w:tentative="1">
      <w:start w:val="1"/>
      <w:numFmt w:val="bullet"/>
      <w:lvlText w:val=""/>
      <w:lvlJc w:val="left"/>
      <w:pPr>
        <w:ind w:left="6480" w:hanging="360"/>
      </w:pPr>
      <w:rPr>
        <w:rFonts w:ascii="Wingdings" w:hAnsi="Wingdings" w:hint="default"/>
      </w:rPr>
    </w:lvl>
  </w:abstractNum>
  <w:abstractNum w:abstractNumId="3" w15:restartNumberingAfterBreak="0">
    <w:nsid w:val="4B647F41"/>
    <w:multiLevelType w:val="hybridMultilevel"/>
    <w:tmpl w:val="485C7252"/>
    <w:lvl w:ilvl="0" w:tplc="4336C6AE">
      <w:start w:val="1"/>
      <w:numFmt w:val="bullet"/>
      <w:lvlText w:val=""/>
      <w:lvlJc w:val="left"/>
      <w:pPr>
        <w:ind w:left="720" w:hanging="360"/>
      </w:pPr>
      <w:rPr>
        <w:rFonts w:ascii="Symbol" w:hAnsi="Symbol" w:hint="default"/>
      </w:rPr>
    </w:lvl>
    <w:lvl w:ilvl="1" w:tplc="BAA82F2C" w:tentative="1">
      <w:start w:val="1"/>
      <w:numFmt w:val="bullet"/>
      <w:lvlText w:val="o"/>
      <w:lvlJc w:val="left"/>
      <w:pPr>
        <w:ind w:left="1440" w:hanging="360"/>
      </w:pPr>
      <w:rPr>
        <w:rFonts w:ascii="Courier New" w:hAnsi="Courier New" w:cs="Courier New" w:hint="default"/>
      </w:rPr>
    </w:lvl>
    <w:lvl w:ilvl="2" w:tplc="075EDD92" w:tentative="1">
      <w:start w:val="1"/>
      <w:numFmt w:val="bullet"/>
      <w:lvlText w:val=""/>
      <w:lvlJc w:val="left"/>
      <w:pPr>
        <w:ind w:left="2160" w:hanging="360"/>
      </w:pPr>
      <w:rPr>
        <w:rFonts w:ascii="Wingdings" w:hAnsi="Wingdings" w:hint="default"/>
      </w:rPr>
    </w:lvl>
    <w:lvl w:ilvl="3" w:tplc="D0CCB7FA" w:tentative="1">
      <w:start w:val="1"/>
      <w:numFmt w:val="bullet"/>
      <w:lvlText w:val=""/>
      <w:lvlJc w:val="left"/>
      <w:pPr>
        <w:ind w:left="2880" w:hanging="360"/>
      </w:pPr>
      <w:rPr>
        <w:rFonts w:ascii="Symbol" w:hAnsi="Symbol" w:hint="default"/>
      </w:rPr>
    </w:lvl>
    <w:lvl w:ilvl="4" w:tplc="600C36D2" w:tentative="1">
      <w:start w:val="1"/>
      <w:numFmt w:val="bullet"/>
      <w:lvlText w:val="o"/>
      <w:lvlJc w:val="left"/>
      <w:pPr>
        <w:ind w:left="3600" w:hanging="360"/>
      </w:pPr>
      <w:rPr>
        <w:rFonts w:ascii="Courier New" w:hAnsi="Courier New" w:cs="Courier New" w:hint="default"/>
      </w:rPr>
    </w:lvl>
    <w:lvl w:ilvl="5" w:tplc="88FA4AD0" w:tentative="1">
      <w:start w:val="1"/>
      <w:numFmt w:val="bullet"/>
      <w:lvlText w:val=""/>
      <w:lvlJc w:val="left"/>
      <w:pPr>
        <w:ind w:left="4320" w:hanging="360"/>
      </w:pPr>
      <w:rPr>
        <w:rFonts w:ascii="Wingdings" w:hAnsi="Wingdings" w:hint="default"/>
      </w:rPr>
    </w:lvl>
    <w:lvl w:ilvl="6" w:tplc="77F8E97A" w:tentative="1">
      <w:start w:val="1"/>
      <w:numFmt w:val="bullet"/>
      <w:lvlText w:val=""/>
      <w:lvlJc w:val="left"/>
      <w:pPr>
        <w:ind w:left="5040" w:hanging="360"/>
      </w:pPr>
      <w:rPr>
        <w:rFonts w:ascii="Symbol" w:hAnsi="Symbol" w:hint="default"/>
      </w:rPr>
    </w:lvl>
    <w:lvl w:ilvl="7" w:tplc="91C0EE7E" w:tentative="1">
      <w:start w:val="1"/>
      <w:numFmt w:val="bullet"/>
      <w:lvlText w:val="o"/>
      <w:lvlJc w:val="left"/>
      <w:pPr>
        <w:ind w:left="5760" w:hanging="360"/>
      </w:pPr>
      <w:rPr>
        <w:rFonts w:ascii="Courier New" w:hAnsi="Courier New" w:cs="Courier New" w:hint="default"/>
      </w:rPr>
    </w:lvl>
    <w:lvl w:ilvl="8" w:tplc="FA729BF4"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eroDocs">
    <w15:presenceInfo w15:providerId="None" w15:userId="ZeroDoc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attachedTemplate r:id="rId1"/>
  <w:linkStyles/>
  <w:defaultTabStop w:val="720"/>
  <w:hyphenationZone w:val="425"/>
  <w:doNotHyphenateCaps/>
  <w:displayHorizontalDrawingGridEvery w:val="0"/>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C3E"/>
    <w:rsid w:val="00144A5D"/>
    <w:rsid w:val="001F3D0E"/>
    <w:rsid w:val="003A16CC"/>
    <w:rsid w:val="004C5C3E"/>
    <w:rsid w:val="004D2F70"/>
    <w:rsid w:val="004E233F"/>
    <w:rsid w:val="00617BCE"/>
    <w:rsid w:val="00862B6D"/>
    <w:rsid w:val="00E7660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674D8"/>
  <w15:docId w15:val="{1ABE0901-538D-4976-99F3-D3305310F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SpecPara1"/>
    <w:link w:val="Level1Char"/>
    <w:qFormat/>
    <w:pPr>
      <w:spacing w:before="240"/>
    </w:pPr>
    <w:rPr>
      <w:rFonts w:cs="Arial"/>
    </w:rPr>
  </w:style>
  <w:style w:type="paragraph" w:customStyle="1" w:styleId="Level2">
    <w:name w:val="Level 2"/>
    <w:basedOn w:val="SpecPara2"/>
    <w:link w:val="Level2Char"/>
    <w:qFormat/>
    <w:pPr>
      <w:spacing w:before="240"/>
      <w:ind w:left="547" w:hanging="547"/>
    </w:pPr>
    <w:rPr>
      <w:rFonts w:cs="Arial"/>
    </w:rPr>
  </w:style>
  <w:style w:type="paragraph" w:customStyle="1" w:styleId="Level3">
    <w:name w:val="Level 3"/>
    <w:basedOn w:val="SpecPara3"/>
    <w:link w:val="Level3Char"/>
    <w:qFormat/>
    <w:pPr>
      <w:spacing w:before="240"/>
      <w:ind w:left="1094" w:hanging="547"/>
    </w:pPr>
    <w:rPr>
      <w:rFonts w:cs="Arial"/>
    </w:rPr>
  </w:style>
  <w:style w:type="character" w:customStyle="1" w:styleId="Level1Char">
    <w:name w:val="Level 1 Char"/>
    <w:link w:val="Level1"/>
    <w:rPr>
      <w:rFonts w:ascii="Arial" w:hAnsi="Arial" w:cs="Arial"/>
      <w:b/>
    </w:rPr>
  </w:style>
  <w:style w:type="character" w:customStyle="1" w:styleId="Level2Char">
    <w:name w:val="Level 2 Char"/>
    <w:link w:val="Level2"/>
    <w:rPr>
      <w:rFonts w:ascii="Arial" w:hAnsi="Arial" w:cs="Arial"/>
    </w:rPr>
  </w:style>
  <w:style w:type="paragraph" w:customStyle="1" w:styleId="Level4">
    <w:name w:val="Level 4"/>
    <w:basedOn w:val="SpecPara4"/>
    <w:link w:val="Level4Char"/>
  </w:style>
  <w:style w:type="character" w:customStyle="1" w:styleId="Level3Char">
    <w:name w:val="Level 3 Char"/>
    <w:link w:val="Level3"/>
    <w:rPr>
      <w:rFonts w:ascii="Arial" w:hAnsi="Arial" w:cs="Arial"/>
    </w:rPr>
  </w:style>
  <w:style w:type="character" w:customStyle="1" w:styleId="Level4Char">
    <w:name w:val="Level 4 Char"/>
    <w:link w:val="Level4"/>
    <w:rPr>
      <w:rFonts w:ascii="Arial" w:hAnsi="Arial"/>
    </w:rPr>
  </w:style>
  <w:style w:type="character" w:customStyle="1" w:styleId="Specificatio">
    <w:name w:val="Specificatio"/>
    <w:rPr>
      <w:rFonts w:ascii="Arial" w:hAnsi="Arial"/>
      <w:sz w:val="20"/>
      <w:rtl w:val="0"/>
    </w:rPr>
  </w:style>
  <w:style w:type="character" w:customStyle="1" w:styleId="WPHyperlink">
    <w:name w:val="WP_Hyperlink"/>
    <w:rPr>
      <w:color w:val="0000FF"/>
      <w:u w:val="single"/>
    </w:rPr>
  </w:style>
  <w:style w:type="character" w:customStyle="1" w:styleId="STUnitSI">
    <w:name w:val="STUnitSI"/>
    <w:rPr>
      <w:color w:val="0000FF"/>
    </w:rPr>
  </w:style>
  <w:style w:type="character" w:customStyle="1" w:styleId="STUnitIP">
    <w:name w:val="STUnitIP"/>
    <w:rPr>
      <w:color w:val="800000"/>
    </w:rPr>
  </w:style>
  <w:style w:type="character" w:customStyle="1" w:styleId="MacDefault">
    <w:name w:val="Mac Default"/>
    <w:basedOn w:val="DefaultParagraphFont"/>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Arial" w:hAnsi="Arial"/>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Arial" w:hAnsi="Arial"/>
    </w:rPr>
  </w:style>
  <w:style w:type="character" w:styleId="Hyperlink">
    <w:name w:val="Hyperlink"/>
    <w:uiPriority w:val="99"/>
    <w:rPr>
      <w:rFonts w:cs="Times New Roman"/>
      <w:color w:val="0000FF"/>
      <w:u w:val="single"/>
    </w:rPr>
  </w:style>
  <w:style w:type="paragraph" w:customStyle="1" w:styleId="SpecPara1">
    <w:name w:val="Spec Para 1"/>
    <w:basedOn w:val="Normal"/>
    <w:link w:val="SpecPara1Char"/>
    <w:qFormat/>
    <w:pPr>
      <w:widowControl/>
      <w:numPr>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1080"/>
    </w:pPr>
    <w:rPr>
      <w:b/>
    </w:rPr>
  </w:style>
  <w:style w:type="paragraph" w:customStyle="1" w:styleId="SpecPara2">
    <w:name w:val="Spec Para 2"/>
    <w:basedOn w:val="Normal"/>
    <w:link w:val="SpecPara2Char"/>
    <w:qFormat/>
    <w:pPr>
      <w:widowControl/>
      <w:numPr>
        <w:ilvl w:val="1"/>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540" w:hanging="540"/>
    </w:pPr>
  </w:style>
  <w:style w:type="character" w:customStyle="1" w:styleId="SpecPara1Char">
    <w:name w:val="Spec Para 1 Char"/>
    <w:link w:val="SpecPara1"/>
    <w:rPr>
      <w:rFonts w:ascii="Arial" w:hAnsi="Arial"/>
      <w:b/>
    </w:rPr>
  </w:style>
  <w:style w:type="paragraph" w:customStyle="1" w:styleId="SpecPara3">
    <w:name w:val="Spec Para 3"/>
    <w:basedOn w:val="Normal"/>
    <w:link w:val="SpecPara3Char"/>
    <w:qFormat/>
    <w:pPr>
      <w:widowControl/>
      <w:numPr>
        <w:ilvl w:val="2"/>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080" w:hanging="540"/>
    </w:pPr>
  </w:style>
  <w:style w:type="character" w:customStyle="1" w:styleId="SpecPara2Char">
    <w:name w:val="Spec Para 2 Char"/>
    <w:link w:val="SpecPara2"/>
    <w:rPr>
      <w:rFonts w:ascii="Arial" w:hAnsi="Arial"/>
    </w:rPr>
  </w:style>
  <w:style w:type="paragraph" w:customStyle="1" w:styleId="SpecPara4">
    <w:name w:val="Spec Para 4"/>
    <w:basedOn w:val="Normal"/>
    <w:link w:val="SpecPara4Char"/>
    <w:qFormat/>
    <w:pPr>
      <w:widowControl/>
      <w:numPr>
        <w:ilvl w:val="3"/>
        <w:numId w:val="1"/>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1620" w:hanging="540"/>
    </w:pPr>
  </w:style>
  <w:style w:type="character" w:customStyle="1" w:styleId="SpecPara3Char">
    <w:name w:val="Spec Para 3 Char"/>
    <w:link w:val="SpecPara3"/>
    <w:rPr>
      <w:rFonts w:ascii="Arial" w:hAnsi="Arial"/>
    </w:rPr>
  </w:style>
  <w:style w:type="paragraph" w:customStyle="1" w:styleId="SpecPara5">
    <w:name w:val="Spec Para 5"/>
    <w:basedOn w:val="Normal"/>
    <w:link w:val="SpecPara5Char"/>
    <w:qFormat/>
    <w:pPr>
      <w:numPr>
        <w:ilvl w:val="4"/>
        <w:numId w:val="2"/>
      </w:numPr>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ind w:left="2160" w:hanging="540"/>
    </w:pPr>
  </w:style>
  <w:style w:type="character" w:customStyle="1" w:styleId="SpecPara4Char">
    <w:name w:val="Spec Para 4 Char"/>
    <w:link w:val="SpecPara4"/>
    <w:rPr>
      <w:rFonts w:ascii="Arial" w:hAnsi="Arial"/>
    </w:rPr>
  </w:style>
  <w:style w:type="character" w:customStyle="1" w:styleId="SpecPara5Char">
    <w:name w:val="Spec Para 5 Char"/>
    <w:link w:val="SpecPara5"/>
    <w:rPr>
      <w:rFonts w:ascii="Arial" w:hAnsi="Arial"/>
    </w:rPr>
  </w:style>
  <w:style w:type="paragraph" w:customStyle="1" w:styleId="Level5">
    <w:name w:val="Level 5"/>
    <w:basedOn w:val="Level4"/>
    <w:link w:val="Level5Char"/>
    <w:qFormat/>
    <w:pPr>
      <w:numPr>
        <w:ilvl w:val="4"/>
      </w:numPr>
      <w:ind w:left="2160" w:hanging="540"/>
    </w:pPr>
  </w:style>
  <w:style w:type="character" w:customStyle="1" w:styleId="Level5Char">
    <w:name w:val="Level 5 Char"/>
    <w:link w:val="Level5"/>
    <w:rPr>
      <w:rFonts w:ascii="Arial" w:hAnsi="Arial"/>
    </w:rPr>
  </w:style>
  <w:style w:type="character" w:customStyle="1" w:styleId="Mentionnonrsolue1">
    <w:name w:val="Mention non résolue1"/>
    <w:basedOn w:val="DefaultParagraphFont"/>
    <w:uiPriority w:val="99"/>
    <w:semiHidden/>
    <w:unhideWhenUsed/>
    <w:rPr>
      <w:color w:val="605E5C"/>
      <w:shd w:val="clear" w:color="auto" w:fill="E1DFDD"/>
    </w:rPr>
  </w:style>
  <w:style w:type="paragraph" w:styleId="ListParagraph">
    <w:name w:val="List Paragraph"/>
    <w:basedOn w:val="Normal"/>
    <w:uiPriority w:val="34"/>
    <w:qFormat/>
    <w:pPr>
      <w:ind w:left="720"/>
      <w:contextualSpacing/>
    </w:pPr>
  </w:style>
  <w:style w:type="character" w:styleId="BookTitle">
    <w:name w:val="Book Title"/>
    <w:uiPriority w:val="33"/>
    <w:rPr>
      <w:b/>
      <w:bCs/>
      <w:i/>
      <w:iCs/>
      <w:spacing w:val="5"/>
    </w:rPr>
  </w:style>
  <w:style w:type="paragraph" w:customStyle="1" w:styleId="Level6">
    <w:name w:val="Level 6"/>
    <w:basedOn w:val="Normal"/>
    <w:link w:val="Level6Char"/>
    <w:autoRedefine/>
    <w:qFormat/>
  </w:style>
  <w:style w:type="character" w:customStyle="1" w:styleId="Level6Char">
    <w:name w:val="Level 6 Char"/>
    <w:link w:val="Level6"/>
    <w:rPr>
      <w:rFonts w:ascii="Arial" w:hAnsi="Arial"/>
    </w:rPr>
  </w:style>
  <w:style w:type="paragraph" w:styleId="NoSpacing">
    <w:name w:val="No Spacing"/>
    <w:uiPriority w:val="1"/>
    <w:pPr>
      <w:widowControl w:val="0"/>
    </w:pPr>
    <w:rPr>
      <w:sz w:val="24"/>
    </w:rPr>
  </w:style>
  <w:style w:type="paragraph" w:customStyle="1" w:styleId="SectionHeader">
    <w:name w:val="SectionHeader"/>
    <w:basedOn w:val="Normal"/>
    <w:link w:val="SectionHeaderChar"/>
    <w:qFormat/>
    <w:rPr>
      <w:rFonts w:cs="Arial"/>
      <w:b/>
      <w:bCs/>
    </w:rPr>
  </w:style>
  <w:style w:type="paragraph" w:customStyle="1" w:styleId="EndofSection">
    <w:name w:val="EndofSection"/>
    <w:basedOn w:val="Normal"/>
    <w:link w:val="EndofSectionChar"/>
    <w:qFormat/>
    <w:pPr>
      <w:spacing w:before="480"/>
      <w:jc w:val="center"/>
    </w:pPr>
    <w:rPr>
      <w:rFonts w:cs="Arial"/>
    </w:rPr>
  </w:style>
  <w:style w:type="character" w:customStyle="1" w:styleId="SectionHeaderChar">
    <w:name w:val="SectionHeader Char"/>
    <w:basedOn w:val="DefaultParagraphFont"/>
    <w:link w:val="SectionHeader"/>
    <w:rPr>
      <w:rFonts w:ascii="Arial" w:hAnsi="Arial" w:cs="Arial"/>
      <w:b/>
      <w:bCs/>
    </w:rPr>
  </w:style>
  <w:style w:type="paragraph" w:customStyle="1" w:styleId="SectionFooter">
    <w:name w:val="SectionFooter"/>
    <w:basedOn w:val="Normal"/>
    <w:link w:val="SectionFooterChar"/>
    <w:qFormat/>
    <w:pPr>
      <w:tabs>
        <w:tab w:val="center" w:pos="5040"/>
        <w:tab w:val="right" w:pos="10079"/>
      </w:tabs>
      <w:spacing w:before="240"/>
    </w:pPr>
    <w:rPr>
      <w:rFonts w:cs="Arial"/>
    </w:rPr>
  </w:style>
  <w:style w:type="character" w:customStyle="1" w:styleId="EndofSectionChar">
    <w:name w:val="EndofSection Char"/>
    <w:basedOn w:val="DefaultParagraphFont"/>
    <w:link w:val="EndofSection"/>
    <w:rPr>
      <w:rFonts w:ascii="Arial" w:hAnsi="Arial" w:cs="Arial"/>
    </w:rPr>
  </w:style>
  <w:style w:type="character" w:customStyle="1" w:styleId="SectionFooterChar">
    <w:name w:val="SectionFooter Char"/>
    <w:basedOn w:val="DefaultParagraphFont"/>
    <w:link w:val="SectionFooter"/>
    <w:rPr>
      <w:rFonts w:ascii="Arial" w:hAnsi="Arial" w:cs="Arial"/>
    </w:rPr>
  </w:style>
  <w:style w:type="paragraph" w:customStyle="1" w:styleId="NotUsed">
    <w:name w:val="NotUsed"/>
    <w:basedOn w:val="Normal"/>
    <w:link w:val="NotUsedChar"/>
    <w:qFormat/>
    <w:pPr>
      <w:widowControl/>
      <w:tabs>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 w:val="left" w:pos="9720"/>
        <w:tab w:val="left" w:pos="10079"/>
      </w:tabs>
      <w:spacing w:before="240"/>
    </w:pPr>
    <w:rPr>
      <w:rFonts w:cs="Arial"/>
      <w:color w:val="000000"/>
    </w:rPr>
  </w:style>
  <w:style w:type="paragraph" w:styleId="Signature">
    <w:name w:val="Signature"/>
    <w:basedOn w:val="NotUsed"/>
    <w:link w:val="SignatureChar"/>
    <w:uiPriority w:val="99"/>
    <w:unhideWhenUsed/>
  </w:style>
  <w:style w:type="character" w:customStyle="1" w:styleId="SignatureChar">
    <w:name w:val="Signature Char"/>
    <w:basedOn w:val="DefaultParagraphFont"/>
    <w:link w:val="Signature"/>
    <w:uiPriority w:val="99"/>
    <w:rPr>
      <w:rFonts w:ascii="Arial" w:hAnsi="Arial" w:cs="Arial"/>
      <w:color w:val="000000"/>
    </w:rPr>
  </w:style>
  <w:style w:type="character" w:customStyle="1" w:styleId="NotUsedChar">
    <w:name w:val="NotUsed Char"/>
    <w:basedOn w:val="DefaultParagraphFont"/>
    <w:link w:val="NotUsed"/>
    <w:rPr>
      <w:rFonts w:ascii="Arial" w:hAnsi="Arial" w:cs="Arial"/>
      <w:color w:val="00000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style>
  <w:style w:type="character" w:customStyle="1" w:styleId="CommentTextChar">
    <w:name w:val="Comment Text Char"/>
    <w:basedOn w:val="DefaultParagraphFont"/>
    <w:link w:val="CommentText"/>
    <w:uiPriority w:val="99"/>
    <w:rPr>
      <w:rFonts w:ascii="Arial" w:hAnsi="Arial"/>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Arial" w:hAnsi="Arial"/>
      <w:b/>
      <w:bC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rFonts w:ascii="Arial" w:hAnsi="Arial"/>
    </w:rPr>
  </w:style>
  <w:style w:type="table" w:styleId="TableGrid">
    <w:name w:val="Table Grid"/>
    <w:basedOn w:val="TableNormal"/>
    <w:uiPriority w:val="39"/>
    <w:rsid w:val="00862B6D"/>
    <w:rPr>
      <w:rFonts w:asciiTheme="minorHAnsi" w:eastAsiaTheme="minorEastAsia" w:hAnsiTheme="minorHAnsi" w:cstheme="minorBid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liftmaster.com" TargetMode="Externa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SimpleSpe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SimpleSpecs</Template>
  <TotalTime>1</TotalTime>
  <Pages>2</Pages>
  <Words>388</Words>
  <Characters>2120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ZeroDocs SimpleSpecs</dc:creator>
  <cp:keywords>Section Pro Forma</cp:keywords>
  <cp:lastModifiedBy>Skocz, Terri</cp:lastModifiedBy>
  <cp:revision>4</cp:revision>
  <cp:lastPrinted>2021-02-09T18:34:00Z</cp:lastPrinted>
  <dcterms:created xsi:type="dcterms:W3CDTF">2022-05-24T18:54:00Z</dcterms:created>
  <dcterms:modified xsi:type="dcterms:W3CDTF">2022-10-12T13:52:00Z</dcterms:modified>
</cp:coreProperties>
</file>