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3CCBD937" w14:textId="77777777" w:rsidR="00410998" w:rsidRPr="0025009F" w:rsidRDefault="00410998" w:rsidP="00961FD5">
      <w:pPr>
        <w:spacing w:after="0" w:line="20" w:lineRule="atLeast"/>
        <w:jc w:val="center"/>
        <w:rPr>
          <w:color w:val="FF0000"/>
        </w:rPr>
      </w:pPr>
    </w:p>
    <w:p w14:paraId="083C7394" w14:textId="26696E1F" w:rsidR="00410998" w:rsidRPr="002614A3" w:rsidRDefault="00394C06" w:rsidP="00961FD5">
      <w:pPr>
        <w:spacing w:after="0" w:line="20" w:lineRule="atLeast"/>
        <w:rPr>
          <w:rFonts w:cs="Arial"/>
          <w:color w:val="0070C0"/>
        </w:rPr>
      </w:pPr>
      <w:r w:rsidRPr="002614A3">
        <w:rPr>
          <w:rFonts w:cs="Arial"/>
          <w:vanish/>
          <w:color w:val="0070C0"/>
          <w:lang w:val="es-MX"/>
        </w:rPr>
        <w:t>Conservar lo siguiente para un operador comercial con alimentación de CC para portones abatibles de alto tráfico de hasta 5.5 m (18 pies) de ancho, con un peso máximo de 725.7 kg (1600 lb).</w:t>
      </w:r>
    </w:p>
    <w:p w14:paraId="122AA16D" w14:textId="77777777" w:rsidR="00410998" w:rsidRPr="002614A3" w:rsidRDefault="00410998" w:rsidP="00961FD5">
      <w:pPr>
        <w:spacing w:after="0" w:line="20" w:lineRule="atLeast"/>
        <w:rPr>
          <w:rFonts w:cs="Arial"/>
          <w:color w:val="0070C0"/>
        </w:rPr>
      </w:pPr>
    </w:p>
    <w:p w14:paraId="087F8FF8" w14:textId="2AA07477" w:rsidR="00410998" w:rsidRPr="0025009F" w:rsidRDefault="007337B0" w:rsidP="00961FD5">
      <w:pPr>
        <w:pStyle w:val="Level3"/>
        <w:spacing w:after="0" w:line="20" w:lineRule="atLeast"/>
      </w:pPr>
      <w:r>
        <w:rPr>
          <w:lang w:val="es-MX"/>
        </w:rPr>
        <w:tab/>
      </w:r>
      <w:r w:rsidR="00394C06" w:rsidRPr="0025009F">
        <w:rPr>
          <w:lang w:val="es-MX"/>
        </w:rPr>
        <w:t>Operadores de portón abatible.</w:t>
      </w:r>
    </w:p>
    <w:p w14:paraId="20C2C781" w14:textId="68A0CB33" w:rsidR="00410998" w:rsidRPr="0025009F" w:rsidRDefault="007337B0" w:rsidP="00961FD5">
      <w:pPr>
        <w:pStyle w:val="Level4"/>
        <w:spacing w:after="0" w:line="20" w:lineRule="atLeast"/>
      </w:pPr>
      <w:r>
        <w:rPr>
          <w:lang w:val="es-MX"/>
        </w:rPr>
        <w:tab/>
      </w:r>
      <w:r w:rsidR="00394C06" w:rsidRPr="0025009F">
        <w:rPr>
          <w:lang w:val="es-MX"/>
        </w:rPr>
        <w:t xml:space="preserve">Modelo: CSW24UL. </w:t>
      </w:r>
    </w:p>
    <w:p w14:paraId="6B6C725B" w14:textId="7BA058C9" w:rsidR="00410998" w:rsidRPr="0025009F" w:rsidRDefault="00394C06" w:rsidP="00961FD5">
      <w:pPr>
        <w:pStyle w:val="Level4"/>
        <w:spacing w:after="0" w:line="20" w:lineRule="atLeast"/>
      </w:pPr>
      <w:r w:rsidRPr="0025009F">
        <w:rPr>
          <w:lang w:val="es-MX"/>
        </w:rPr>
        <w:t xml:space="preserve"> </w:t>
      </w:r>
      <w:r w:rsidR="007337B0">
        <w:rPr>
          <w:lang w:val="es-MX"/>
        </w:rPr>
        <w:tab/>
      </w:r>
      <w:r w:rsidRPr="0025009F">
        <w:rPr>
          <w:lang w:val="es-MX"/>
        </w:rPr>
        <w:t>Funcionamiento: Accionado por engranajes.</w:t>
      </w:r>
    </w:p>
    <w:p w14:paraId="7071C3D7" w14:textId="517B217C" w:rsidR="00837728" w:rsidRPr="0025009F" w:rsidRDefault="007337B0" w:rsidP="00961FD5">
      <w:pPr>
        <w:pStyle w:val="Level4"/>
        <w:spacing w:after="0" w:line="20" w:lineRule="atLeast"/>
      </w:pPr>
      <w:r>
        <w:rPr>
          <w:lang w:val="es-MX"/>
        </w:rPr>
        <w:tab/>
      </w:r>
      <w:r w:rsidR="00394C06" w:rsidRPr="0025009F">
        <w:rPr>
          <w:lang w:val="es-MX"/>
        </w:rPr>
        <w:t>Cumple con los estándares UL 325, UL 991, ASTM F2200 y CAS C22.2 N.º 247.</w:t>
      </w:r>
    </w:p>
    <w:p w14:paraId="5E3175EA" w14:textId="7BC085A8" w:rsidR="00410998" w:rsidRPr="0025009F" w:rsidRDefault="007337B0" w:rsidP="00961FD5">
      <w:pPr>
        <w:pStyle w:val="Level4"/>
        <w:spacing w:after="0" w:line="20" w:lineRule="atLeast"/>
      </w:pPr>
      <w:r>
        <w:rPr>
          <w:lang w:val="es-MX"/>
        </w:rPr>
        <w:tab/>
      </w:r>
      <w:r w:rsidR="00394C06" w:rsidRPr="0025009F">
        <w:rPr>
          <w:lang w:val="es-MX"/>
        </w:rPr>
        <w:t>Motor: 24 VCC, servicio continuo, condiciones de tamaño de la puerta.</w:t>
      </w:r>
    </w:p>
    <w:p w14:paraId="2A85883F" w14:textId="23D488A7" w:rsidR="00410998"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Batería de respaldo: 400 ciclos como máximo.</w:t>
      </w:r>
    </w:p>
    <w:p w14:paraId="5FC8A47D" w14:textId="2B8B23A5" w:rsidR="00410998"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Monitoreo y controles:</w:t>
      </w:r>
    </w:p>
    <w:p w14:paraId="2F5B33D1" w14:textId="13E33488" w:rsidR="0041099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Conectividad a Internet: Tecnología MyQ con 50 Canales de FHSS.</w:t>
      </w:r>
    </w:p>
    <w:p w14:paraId="58DF9BB0" w14:textId="0E62F2BE" w:rsidR="00410998" w:rsidRPr="0025009F" w:rsidRDefault="007337B0" w:rsidP="00961FD5">
      <w:pPr>
        <w:pStyle w:val="Level5"/>
        <w:spacing w:after="0" w:line="20" w:lineRule="atLeast"/>
      </w:pPr>
      <w:r>
        <w:rPr>
          <w:lang w:val="es-MX"/>
        </w:rPr>
        <w:tab/>
      </w:r>
      <w:r w:rsidR="00394C06" w:rsidRPr="0025009F">
        <w:rPr>
          <w:lang w:val="es-MX"/>
        </w:rPr>
        <w:t>Wi-Fi incorporado con Internet Gateway.</w:t>
      </w:r>
    </w:p>
    <w:p w14:paraId="156482B6" w14:textId="05071262" w:rsidR="0041099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Receptor de radio: Tecnología Security+ 2.0. </w:t>
      </w:r>
    </w:p>
    <w:p w14:paraId="4BF73671" w14:textId="72467CEF" w:rsidR="0041099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Sensor </w:t>
      </w:r>
      <w:r w:rsidR="00EC2E15" w:rsidRPr="0025009F">
        <w:rPr>
          <w:lang w:val="es-MX"/>
        </w:rPr>
        <w:t xml:space="preserve">fotoeléctrico </w:t>
      </w:r>
      <w:r w:rsidR="00EC2E15">
        <w:rPr>
          <w:lang w:val="es-MX"/>
        </w:rPr>
        <w:t>retror</w:t>
      </w:r>
      <w:r w:rsidR="00EC2E15" w:rsidRPr="0025009F">
        <w:rPr>
          <w:lang w:val="es-MX"/>
        </w:rPr>
        <w:t xml:space="preserve">reflectante </w:t>
      </w:r>
      <w:r w:rsidRPr="0025009F">
        <w:rPr>
          <w:lang w:val="es-MX"/>
        </w:rPr>
        <w:t xml:space="preserve">monitoreado. </w:t>
      </w:r>
    </w:p>
    <w:p w14:paraId="65F05AF9" w14:textId="77777777" w:rsidR="00410998" w:rsidRPr="002614A3" w:rsidRDefault="00410998" w:rsidP="00961FD5">
      <w:pPr>
        <w:spacing w:after="0" w:line="20" w:lineRule="atLeast"/>
        <w:rPr>
          <w:rFonts w:cs="Arial"/>
          <w:color w:val="0070C0"/>
        </w:rPr>
      </w:pPr>
    </w:p>
    <w:p w14:paraId="50DEFF10" w14:textId="2EE4E38D" w:rsidR="00410998"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15EBE547" w14:textId="77777777" w:rsidR="00410998"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15C78DD1" w14:textId="1C60F764" w:rsidR="00410998" w:rsidRPr="0025009F" w:rsidRDefault="00394C06" w:rsidP="00961FD5">
      <w:pPr>
        <w:pStyle w:val="Level4"/>
        <w:spacing w:after="0" w:line="20" w:lineRule="atLeast"/>
      </w:pPr>
      <w:r w:rsidRPr="0025009F">
        <w:rPr>
          <w:lang w:val="es-MX"/>
        </w:rPr>
        <w:lastRenderedPageBreak/>
        <w:t xml:space="preserve"> </w:t>
      </w:r>
      <w:r w:rsidR="007337B0">
        <w:rPr>
          <w:lang w:val="es-MX"/>
        </w:rPr>
        <w:tab/>
      </w:r>
      <w:r w:rsidRPr="0025009F">
        <w:rPr>
          <w:lang w:val="es-MX"/>
        </w:rPr>
        <w:t>Accesorios:</w:t>
      </w:r>
    </w:p>
    <w:p w14:paraId="27858EC9" w14:textId="4EFF7119" w:rsidR="0083772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73E23C3F" w14:textId="38A2A7A5" w:rsidR="00B2357A" w:rsidRPr="00837728" w:rsidRDefault="00394C06" w:rsidP="00961FD5">
      <w:pPr>
        <w:pStyle w:val="Level5"/>
        <w:spacing w:after="0" w:line="20" w:lineRule="atLeast"/>
      </w:pPr>
      <w:r>
        <w:rPr>
          <w:lang w:val="es-MX"/>
        </w:rPr>
        <w:t xml:space="preserve">  </w:t>
      </w:r>
      <w:r w:rsidR="007337B0">
        <w:rPr>
          <w:lang w:val="es-MX"/>
        </w:rPr>
        <w:tab/>
      </w:r>
      <w:r>
        <w:rPr>
          <w:lang w:val="es-MX"/>
        </w:rPr>
        <w:t xml:space="preserve">Bordes de seguridad monitoreados cableados: </w:t>
      </w:r>
      <w:r>
        <w:rPr>
          <w:color w:val="FF0000"/>
          <w:lang w:val="es-MX"/>
        </w:rPr>
        <w:t>[Borde de perfil pequeño.] [Borde de perfil grande.]</w:t>
      </w:r>
    </w:p>
    <w:p w14:paraId="0E04DBEE" w14:textId="77777777" w:rsidR="00690766"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006F8581" w14:textId="08451E18" w:rsidR="00837728" w:rsidRDefault="00394C06" w:rsidP="00961FD5">
      <w:pPr>
        <w:pStyle w:val="Level5"/>
        <w:spacing w:after="0" w:line="20" w:lineRule="atLeast"/>
      </w:pPr>
      <w:r>
        <w:rPr>
          <w:lang w:val="es-MX"/>
        </w:rPr>
        <w:t xml:space="preserve"> </w:t>
      </w:r>
      <w:r>
        <w:rPr>
          <w:lang w:val="es-MX"/>
        </w:rPr>
        <w:tab/>
        <w:t>Detector de bucle para enchufar.</w:t>
      </w:r>
    </w:p>
    <w:p w14:paraId="5EA031F8" w14:textId="53063D6E" w:rsidR="00837728" w:rsidRPr="0025009F" w:rsidRDefault="00394C06" w:rsidP="00961FD5">
      <w:pPr>
        <w:pStyle w:val="Level5"/>
        <w:spacing w:after="0" w:line="20" w:lineRule="atLeast"/>
      </w:pPr>
      <w:r>
        <w:rPr>
          <w:lang w:val="es-MX"/>
        </w:rPr>
        <w:t xml:space="preserve"> </w:t>
      </w:r>
      <w:r w:rsidR="007337B0">
        <w:rPr>
          <w:lang w:val="es-MX"/>
        </w:rPr>
        <w:tab/>
      </w:r>
      <w:r>
        <w:rPr>
          <w:lang w:val="es-MX"/>
        </w:rPr>
        <w:t>Internet Gateway.</w:t>
      </w:r>
    </w:p>
    <w:p w14:paraId="06A39CB3" w14:textId="316F92A8" w:rsidR="00B2357A"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Portero con cámara de video inteligente</w:t>
      </w:r>
    </w:p>
    <w:p w14:paraId="71F84683" w14:textId="205A0DE0" w:rsidR="00B2357A"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Teclado comercial inalámbrico.</w:t>
      </w:r>
    </w:p>
    <w:p w14:paraId="2398472C" w14:textId="39D311DB" w:rsidR="0041099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Control remoto de tres botones para visera. </w:t>
      </w:r>
    </w:p>
    <w:p w14:paraId="2676FBF4" w14:textId="30E426FF" w:rsidR="00410998"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Juego de panel solar.</w:t>
      </w:r>
    </w:p>
    <w:p w14:paraId="3DAC9356" w14:textId="77777777" w:rsidR="00410998" w:rsidRPr="0025009F" w:rsidRDefault="00410998" w:rsidP="00961FD5">
      <w:pPr>
        <w:pStyle w:val="Level5"/>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B52A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 w:val="00FD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F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D72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2F7"/>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4538</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2021-07-08T22:19:00Z</dcterms:created>
  <dcterms:modified xsi:type="dcterms:W3CDTF">2021-07-08T22:19:00Z</dcterms:modified>
</cp:coreProperties>
</file>