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86BC" w14:textId="77777777" w:rsidR="001147DB" w:rsidRPr="002C1A7E" w:rsidRDefault="004B7F81">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 xml:space="preserve">distribué par ZeroDocs.com </w:t>
      </w:r>
    </w:p>
    <w:bookmarkEnd w:id="0"/>
    <w:p w14:paraId="64C0AF43" w14:textId="77777777" w:rsidR="001147DB" w:rsidRPr="002C1A7E" w:rsidRDefault="001147D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commentRangeStart w:id="1"/>
    <w:p w14:paraId="4F109CCB" w14:textId="77777777" w:rsidR="001147DB" w:rsidRPr="002C1A7E" w:rsidRDefault="004B7F81">
      <w:pPr>
        <w:rPr>
          <w:rFonts w:cs="Arial"/>
          <w:b/>
          <w:bCs/>
          <w:lang w:val="fr-CA"/>
        </w:rPr>
      </w:pPr>
      <w:r>
        <w:rPr>
          <w:rFonts w:cs="Arial"/>
          <w:b/>
          <w:bCs/>
        </w:rPr>
        <w:fldChar w:fldCharType="begin"/>
      </w:r>
      <w:r w:rsidRPr="002C1A7E">
        <w:rPr>
          <w:rFonts w:cs="Arial"/>
          <w:b/>
          <w:bCs/>
          <w:lang w:val="fr-CA"/>
        </w:rPr>
        <w:instrText xml:space="preserve"> SEQ CHAPTER \h \r 1</w:instrText>
      </w:r>
      <w:r w:rsidR="00DA479B">
        <w:rPr>
          <w:rFonts w:cs="Arial"/>
          <w:b/>
          <w:bCs/>
        </w:rPr>
        <w:fldChar w:fldCharType="separate"/>
      </w:r>
      <w:r>
        <w:rPr>
          <w:rFonts w:cs="Arial"/>
          <w:b/>
          <w:bCs/>
        </w:rPr>
        <w:fldChar w:fldCharType="end"/>
      </w:r>
      <w:r>
        <w:rPr>
          <w:rFonts w:eastAsia="Arial" w:cs="Arial"/>
          <w:b/>
          <w:bCs/>
          <w:lang w:val="fr-CA"/>
        </w:rPr>
        <w:t>SECTION 32 31 11 – ACTIONNEURS DE BARRIÈRE</w:t>
      </w:r>
      <w:commentRangeEnd w:id="1"/>
      <w:r>
        <w:rPr>
          <w:rStyle w:val="CommentReference"/>
        </w:rPr>
        <w:commentReference w:id="1"/>
      </w:r>
    </w:p>
    <w:p w14:paraId="192AC54A" w14:textId="77777777" w:rsidR="001147DB" w:rsidRDefault="004B7F81">
      <w:pPr>
        <w:pStyle w:val="Level1"/>
      </w:pPr>
      <w:r>
        <w:rPr>
          <w:rFonts w:eastAsia="Arial"/>
          <w:bCs/>
          <w:lang w:val="fr-CA"/>
        </w:rPr>
        <w:tab/>
        <w:t>GÉNÉRALITÉS</w:t>
      </w:r>
    </w:p>
    <w:p w14:paraId="18DF707E" w14:textId="77777777" w:rsidR="001147DB" w:rsidRDefault="004B7F81">
      <w:pPr>
        <w:pStyle w:val="Level2"/>
      </w:pPr>
      <w:r>
        <w:rPr>
          <w:rFonts w:eastAsia="Arial"/>
          <w:lang w:val="fr-CA"/>
        </w:rPr>
        <w:tab/>
        <w:t>SOUMISSIONS</w:t>
      </w:r>
    </w:p>
    <w:p w14:paraId="4EEB45A0" w14:textId="77777777" w:rsidR="001147DB" w:rsidRDefault="004B7F81">
      <w:pPr>
        <w:pStyle w:val="Level3"/>
      </w:pPr>
      <w:r>
        <w:rPr>
          <w:rFonts w:eastAsia="Arial"/>
          <w:lang w:val="fr-CA"/>
        </w:rPr>
        <w:tab/>
        <w:t>Soumissions d’action :</w:t>
      </w:r>
    </w:p>
    <w:p w14:paraId="32DAD947" w14:textId="77777777" w:rsidR="001147DB" w:rsidRPr="002C1A7E" w:rsidRDefault="004B7F81">
      <w:pPr>
        <w:pStyle w:val="Level4"/>
        <w:rPr>
          <w:lang w:val="fr-CA"/>
        </w:rPr>
      </w:pPr>
      <w:r>
        <w:rPr>
          <w:rFonts w:eastAsia="Arial"/>
          <w:lang w:val="fr-CA"/>
        </w:rPr>
        <w:tab/>
        <w:t>Dessins d’atelier : illustrer les produits, l’installation et la relation avec la construction adjacente.</w:t>
      </w:r>
    </w:p>
    <w:p w14:paraId="10CE3D95" w14:textId="77777777" w:rsidR="001147DB" w:rsidRPr="002C1A7E" w:rsidRDefault="004B7F81">
      <w:pPr>
        <w:pStyle w:val="Level4"/>
        <w:rPr>
          <w:lang w:val="fr-CA"/>
        </w:rPr>
      </w:pPr>
      <w:r>
        <w:rPr>
          <w:rFonts w:eastAsia="Arial"/>
          <w:lang w:val="fr-CA"/>
        </w:rPr>
        <w:tab/>
        <w:t>Données sur le produit : Données descriptives du fabricant et attributs du produit.</w:t>
      </w:r>
    </w:p>
    <w:p w14:paraId="531D26DD" w14:textId="77777777" w:rsidR="001147DB" w:rsidRDefault="004B7F81">
      <w:pPr>
        <w:pStyle w:val="Level3"/>
      </w:pPr>
      <w:r>
        <w:rPr>
          <w:rFonts w:eastAsia="Arial"/>
          <w:lang w:val="fr-CA"/>
        </w:rPr>
        <w:tab/>
        <w:t>Soumissions de clôture :</w:t>
      </w:r>
    </w:p>
    <w:p w14:paraId="2068CCCC" w14:textId="77777777" w:rsidR="001147DB" w:rsidRPr="002C1A7E" w:rsidRDefault="004B7F81">
      <w:pPr>
        <w:pStyle w:val="Level4"/>
        <w:rPr>
          <w:lang w:val="fr-CA"/>
        </w:rPr>
      </w:pPr>
      <w:r>
        <w:rPr>
          <w:rFonts w:eastAsia="Arial"/>
          <w:lang w:val="fr-CA"/>
        </w:rPr>
        <w:tab/>
        <w:t>Données de fonctionnement et d’entretien.</w:t>
      </w:r>
      <w:bookmarkStart w:id="2" w:name="_Hlk37778670"/>
    </w:p>
    <w:p w14:paraId="6F855FC9" w14:textId="77777777" w:rsidR="001147DB" w:rsidRDefault="004B7F81">
      <w:pPr>
        <w:pStyle w:val="Level2"/>
      </w:pPr>
      <w:r>
        <w:rPr>
          <w:rFonts w:eastAsia="Arial"/>
          <w:lang w:val="fr-CA"/>
        </w:rPr>
        <w:tab/>
        <w:t>ASSURANCE DE LA QUALITÉ</w:t>
      </w:r>
    </w:p>
    <w:p w14:paraId="6AB88C44" w14:textId="77777777" w:rsidR="001147DB" w:rsidRPr="002C1A7E" w:rsidRDefault="004B7F81">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44E9FC6C" w14:textId="77777777" w:rsidR="001147DB" w:rsidRDefault="004B7F81">
      <w:pPr>
        <w:pStyle w:val="Level2"/>
      </w:pPr>
      <w:r>
        <w:rPr>
          <w:rFonts w:eastAsia="Arial"/>
          <w:lang w:val="fr-CA"/>
        </w:rPr>
        <w:tab/>
        <w:t>GARANTIE</w:t>
      </w:r>
    </w:p>
    <w:p w14:paraId="5F858E67" w14:textId="77777777" w:rsidR="001147DB" w:rsidRPr="002C1A7E" w:rsidRDefault="004B7F81">
      <w:pPr>
        <w:pStyle w:val="Level3"/>
        <w:rPr>
          <w:lang w:val="fr-CA"/>
        </w:rPr>
      </w:pPr>
      <w:commentRangeStart w:id="3"/>
      <w:r>
        <w:rPr>
          <w:rFonts w:eastAsia="Arial"/>
          <w:lang w:val="fr-CA"/>
        </w:rPr>
        <w:tab/>
        <w:t xml:space="preserve">Garantie limitée standard de </w:t>
      </w:r>
      <w:r>
        <w:rPr>
          <w:rFonts w:eastAsia="Arial"/>
          <w:color w:val="FF0000"/>
          <w:lang w:val="fr-CA"/>
        </w:rPr>
        <w:t>[2] [5] [7]</w:t>
      </w:r>
      <w:r>
        <w:rPr>
          <w:rFonts w:eastAsia="Arial"/>
          <w:lang w:val="fr-CA"/>
        </w:rPr>
        <w:t> ans du fabricant contre tout défaut matériel ou de fabrication.</w:t>
      </w:r>
      <w:commentRangeEnd w:id="3"/>
      <w:r>
        <w:rPr>
          <w:rStyle w:val="CommentReference"/>
          <w:rFonts w:cs="Times New Roman"/>
        </w:rPr>
        <w:commentReference w:id="3"/>
      </w:r>
    </w:p>
    <w:p w14:paraId="3677CF86" w14:textId="77777777" w:rsidR="001147DB" w:rsidRDefault="004B7F81">
      <w:pPr>
        <w:pStyle w:val="Level1"/>
      </w:pPr>
      <w:r>
        <w:rPr>
          <w:rFonts w:eastAsia="Arial"/>
          <w:bCs/>
          <w:lang w:val="fr-CA"/>
        </w:rPr>
        <w:tab/>
        <w:t>PRODUITS</w:t>
      </w:r>
    </w:p>
    <w:p w14:paraId="2D611AED" w14:textId="77777777" w:rsidR="001147DB" w:rsidRDefault="004B7F81">
      <w:pPr>
        <w:pStyle w:val="Level2"/>
      </w:pPr>
      <w:r>
        <w:rPr>
          <w:rFonts w:eastAsia="Arial"/>
          <w:lang w:val="fr-CA"/>
        </w:rPr>
        <w:tab/>
        <w:t>FABRICANTS</w:t>
      </w:r>
    </w:p>
    <w:p w14:paraId="0152C860" w14:textId="77777777" w:rsidR="001147DB" w:rsidRDefault="004B7F81">
      <w:pPr>
        <w:pStyle w:val="Level3"/>
      </w:pPr>
      <w:r>
        <w:rPr>
          <w:rFonts w:eastAsia="Arial"/>
          <w:lang w:val="fr-CA"/>
        </w:rPr>
        <w:tab/>
        <w:t xml:space="preserve">Les documents contractuels sont basés sur les produits de LiftMaster. </w:t>
      </w:r>
      <w:hyperlink r:id="rId11" w:history="1">
        <w:r>
          <w:rPr>
            <w:rFonts w:eastAsia="Arial"/>
            <w:color w:val="0000FF"/>
            <w:u w:val="single"/>
            <w:lang w:val="fr-CA"/>
          </w:rPr>
          <w:t>www.LiftMaster.com</w:t>
        </w:r>
      </w:hyperlink>
      <w:r>
        <w:rPr>
          <w:rFonts w:eastAsia="Arial"/>
          <w:lang w:val="fr-CA"/>
        </w:rPr>
        <w:t xml:space="preserve"> </w:t>
      </w:r>
    </w:p>
    <w:p w14:paraId="5FDDA8EB" w14:textId="77777777" w:rsidR="001147DB" w:rsidRPr="002C1A7E" w:rsidRDefault="004B7F81">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55A6395B" w14:textId="77777777" w:rsidR="001147DB" w:rsidRDefault="004B7F81">
      <w:pPr>
        <w:pStyle w:val="Level2"/>
      </w:pPr>
      <w:r>
        <w:rPr>
          <w:rFonts w:eastAsia="Arial"/>
          <w:lang w:val="fr-CA"/>
        </w:rPr>
        <w:t xml:space="preserve"> </w:t>
      </w:r>
      <w:r>
        <w:rPr>
          <w:rFonts w:eastAsia="Arial"/>
          <w:lang w:val="fr-CA"/>
        </w:rPr>
        <w:tab/>
        <w:t>UNITÉS FABRIQUÉES</w:t>
      </w:r>
    </w:p>
    <w:p w14:paraId="42906F9D" w14:textId="77777777" w:rsidR="001147DB" w:rsidRDefault="004B7F81">
      <w:pPr>
        <w:pStyle w:val="Level3"/>
      </w:pPr>
      <w:r>
        <w:rPr>
          <w:rFonts w:eastAsia="Arial"/>
          <w:lang w:val="fr-CA"/>
        </w:rPr>
        <w:tab/>
        <w:t>Actionneurs de barrière coulissante :</w:t>
      </w:r>
    </w:p>
    <w:p w14:paraId="3A16C542" w14:textId="77777777" w:rsidR="001147DB" w:rsidRDefault="004B7F81">
      <w:pPr>
        <w:pStyle w:val="Level4"/>
      </w:pPr>
      <w:r>
        <w:rPr>
          <w:rFonts w:eastAsia="Arial"/>
          <w:lang w:val="fr-CA"/>
        </w:rPr>
        <w:tab/>
        <w:t xml:space="preserve">Modèle : IHSL24UL. </w:t>
      </w:r>
    </w:p>
    <w:p w14:paraId="169A4C0C" w14:textId="77777777" w:rsidR="001147DB" w:rsidRDefault="004B7F81">
      <w:pPr>
        <w:pStyle w:val="Level4"/>
      </w:pPr>
      <w:r>
        <w:rPr>
          <w:rFonts w:eastAsia="Arial"/>
          <w:lang w:val="fr-CA"/>
        </w:rPr>
        <w:t xml:space="preserve"> </w:t>
      </w:r>
      <w:r>
        <w:rPr>
          <w:rFonts w:eastAsia="Arial"/>
          <w:lang w:val="fr-CA"/>
        </w:rPr>
        <w:tab/>
        <w:t>Fonctionnement : Entraîné par engrenages.</w:t>
      </w:r>
    </w:p>
    <w:p w14:paraId="38641E62" w14:textId="77777777" w:rsidR="001147DB" w:rsidRPr="002C1A7E" w:rsidRDefault="004B7F81">
      <w:pPr>
        <w:pStyle w:val="Level4"/>
        <w:rPr>
          <w:lang w:val="fr-CA"/>
        </w:rPr>
      </w:pPr>
      <w:r>
        <w:rPr>
          <w:rFonts w:eastAsia="Arial"/>
          <w:lang w:val="fr-CA"/>
        </w:rPr>
        <w:t xml:space="preserve"> </w:t>
      </w:r>
      <w:r>
        <w:rPr>
          <w:rFonts w:eastAsia="Arial"/>
          <w:lang w:val="fr-CA"/>
        </w:rPr>
        <w:tab/>
        <w:t>Cycle de service homologué : Service continu.</w:t>
      </w:r>
    </w:p>
    <w:p w14:paraId="73EE6E04" w14:textId="77777777" w:rsidR="001147DB" w:rsidRPr="002C1A7E" w:rsidRDefault="004B7F81">
      <w:pPr>
        <w:pStyle w:val="Level4"/>
        <w:rPr>
          <w:lang w:val="fr-CA"/>
        </w:rPr>
      </w:pPr>
      <w:r>
        <w:rPr>
          <w:rFonts w:eastAsia="Arial"/>
          <w:lang w:val="fr-CA"/>
        </w:rPr>
        <w:tab/>
        <w:t xml:space="preserve">Conforme aux normes UL 325, UL 991, ASTM F2200 et CAS C22.2 n° 247. </w:t>
      </w:r>
    </w:p>
    <w:p w14:paraId="1CFF762F" w14:textId="77777777" w:rsidR="001147DB" w:rsidRPr="002C1A7E" w:rsidRDefault="004B7F81">
      <w:pPr>
        <w:pStyle w:val="Level4"/>
        <w:rPr>
          <w:lang w:val="fr-CA"/>
        </w:rPr>
      </w:pPr>
      <w:r>
        <w:rPr>
          <w:rFonts w:eastAsia="Arial"/>
          <w:lang w:val="fr-CA"/>
        </w:rPr>
        <w:t xml:space="preserve"> </w:t>
      </w:r>
      <w:r>
        <w:rPr>
          <w:rFonts w:eastAsia="Arial"/>
          <w:lang w:val="fr-CA"/>
        </w:rPr>
        <w:tab/>
        <w:t>Alimentation : 120/240 V c.a., monophasé.</w:t>
      </w:r>
    </w:p>
    <w:p w14:paraId="0F659DC1" w14:textId="77777777" w:rsidR="001147DB" w:rsidRPr="002C1A7E" w:rsidRDefault="004B7F81">
      <w:pPr>
        <w:pStyle w:val="SpecPara4"/>
        <w:rPr>
          <w:lang w:val="fr-CA"/>
        </w:rPr>
      </w:pPr>
      <w:r>
        <w:rPr>
          <w:rFonts w:eastAsia="Arial"/>
          <w:lang w:val="fr-CA"/>
        </w:rPr>
        <w:t xml:space="preserve">       Vitesse de course : 15 à 30 centimètres (6 à 12 pouces) par seconde</w:t>
      </w:r>
    </w:p>
    <w:p w14:paraId="48619CD3" w14:textId="77777777" w:rsidR="001147DB" w:rsidRPr="002C1A7E" w:rsidRDefault="004B7F81">
      <w:pPr>
        <w:pStyle w:val="Level4"/>
        <w:rPr>
          <w:lang w:val="fr-CA"/>
        </w:rPr>
      </w:pPr>
      <w:r>
        <w:rPr>
          <w:rFonts w:eastAsia="Arial"/>
          <w:lang w:val="fr-CA"/>
        </w:rPr>
        <w:tab/>
        <w:t>Moteur : 24 V </w:t>
      </w:r>
      <w:proofErr w:type="spellStart"/>
      <w:r>
        <w:rPr>
          <w:rFonts w:eastAsia="Arial"/>
          <w:lang w:val="fr-CA"/>
        </w:rPr>
        <w:t>c.c</w:t>
      </w:r>
      <w:proofErr w:type="spellEnd"/>
      <w:r>
        <w:rPr>
          <w:rFonts w:eastAsia="Arial"/>
          <w:lang w:val="fr-CA"/>
        </w:rPr>
        <w:t>., type à service continu, dimensionné selon les conditions de la barrière.</w:t>
      </w:r>
    </w:p>
    <w:p w14:paraId="63CA2ED4" w14:textId="77777777" w:rsidR="001147DB" w:rsidRPr="002C1A7E" w:rsidRDefault="004B7F81">
      <w:pPr>
        <w:pStyle w:val="Level4"/>
        <w:rPr>
          <w:lang w:val="fr-CA"/>
        </w:rPr>
      </w:pPr>
      <w:r>
        <w:rPr>
          <w:rFonts w:eastAsia="Arial"/>
          <w:lang w:val="fr-CA"/>
        </w:rPr>
        <w:t xml:space="preserve"> </w:t>
      </w:r>
      <w:r>
        <w:rPr>
          <w:rFonts w:eastAsia="Arial"/>
          <w:lang w:val="fr-CA"/>
        </w:rPr>
        <w:tab/>
        <w:t xml:space="preserve">Batterie de secours : </w:t>
      </w:r>
      <w:r>
        <w:rPr>
          <w:rFonts w:eastAsia="Arial"/>
          <w:color w:val="FF0000"/>
          <w:lang w:val="fr-CA"/>
        </w:rPr>
        <w:t>[7 Ah.] [33 Ah.]</w:t>
      </w:r>
    </w:p>
    <w:p w14:paraId="5E737599" w14:textId="77777777" w:rsidR="001147DB" w:rsidRDefault="004B7F81">
      <w:pPr>
        <w:pStyle w:val="Level4"/>
      </w:pPr>
      <w:r>
        <w:rPr>
          <w:rFonts w:eastAsia="Arial"/>
          <w:lang w:val="fr-CA"/>
        </w:rPr>
        <w:t xml:space="preserve"> </w:t>
      </w:r>
      <w:r>
        <w:rPr>
          <w:rFonts w:eastAsia="Arial"/>
          <w:lang w:val="fr-CA"/>
        </w:rPr>
        <w:tab/>
        <w:t>Surveillance et contrôles :</w:t>
      </w:r>
    </w:p>
    <w:p w14:paraId="0E734EB8" w14:textId="77777777" w:rsidR="001147DB" w:rsidRPr="002C1A7E" w:rsidRDefault="004B7F81">
      <w:pPr>
        <w:pStyle w:val="Level5"/>
        <w:rPr>
          <w:lang w:val="fr-CA"/>
        </w:rPr>
      </w:pPr>
      <w:r>
        <w:rPr>
          <w:rFonts w:eastAsia="Arial"/>
          <w:lang w:val="fr-CA"/>
        </w:rPr>
        <w:t xml:space="preserve"> </w:t>
      </w:r>
      <w:r>
        <w:rPr>
          <w:rFonts w:eastAsia="Arial"/>
          <w:lang w:val="fr-CA"/>
        </w:rPr>
        <w:tab/>
        <w:t>Connectivité Internet : Technologie MyQ avec 50 canaux SSF.</w:t>
      </w:r>
    </w:p>
    <w:p w14:paraId="789F9E0A" w14:textId="77777777" w:rsidR="001147DB" w:rsidRDefault="004B7F81">
      <w:pPr>
        <w:pStyle w:val="Level5"/>
      </w:pPr>
      <w:r>
        <w:rPr>
          <w:rFonts w:eastAsia="Arial"/>
          <w:lang w:val="fr-CA"/>
        </w:rPr>
        <w:t xml:space="preserve"> </w:t>
      </w:r>
      <w:r>
        <w:rPr>
          <w:rFonts w:eastAsia="Arial"/>
          <w:lang w:val="fr-CA"/>
        </w:rPr>
        <w:tab/>
        <w:t xml:space="preserve">Récepteur radio : Technologie Security+ 2.0 </w:t>
      </w:r>
    </w:p>
    <w:p w14:paraId="1E7EE47D" w14:textId="77777777" w:rsidR="001147DB" w:rsidRDefault="004B7F81">
      <w:pPr>
        <w:pStyle w:val="Level5"/>
      </w:pPr>
      <w:r>
        <w:rPr>
          <w:rFonts w:eastAsia="Arial"/>
          <w:lang w:val="fr-CA"/>
        </w:rPr>
        <w:tab/>
        <w:t>Cellules photoélectriques rétroréfléchissantes surveillées.</w:t>
      </w:r>
    </w:p>
    <w:p w14:paraId="051056D2" w14:textId="77777777" w:rsidR="001147DB" w:rsidRPr="002C1A7E" w:rsidRDefault="004B7F81">
      <w:pPr>
        <w:pStyle w:val="Level5"/>
        <w:rPr>
          <w:lang w:val="fr-CA"/>
        </w:rPr>
      </w:pPr>
      <w:r>
        <w:rPr>
          <w:rFonts w:eastAsia="Arial"/>
          <w:lang w:val="fr-CA"/>
        </w:rPr>
        <w:t xml:space="preserve"> </w:t>
      </w:r>
      <w:r>
        <w:rPr>
          <w:rFonts w:eastAsia="Arial"/>
          <w:lang w:val="fr-CA"/>
        </w:rPr>
        <w:tab/>
        <w:t xml:space="preserve">Bordure de sécurité câblée à petit profil surveillée. </w:t>
      </w:r>
      <w:r>
        <w:rPr>
          <w:rFonts w:eastAsia="Arial" w:cs="Arial"/>
          <w:lang w:val="fr-CA"/>
        </w:rPr>
        <w:t xml:space="preserve"> </w:t>
      </w:r>
    </w:p>
    <w:p w14:paraId="5EDF6DBC" w14:textId="77777777" w:rsidR="001147DB" w:rsidRDefault="004B7F81">
      <w:pPr>
        <w:pStyle w:val="Level4"/>
      </w:pPr>
      <w:r>
        <w:rPr>
          <w:rFonts w:eastAsia="Arial"/>
          <w:lang w:val="fr-CA"/>
        </w:rPr>
        <w:t xml:space="preserve"> </w:t>
      </w:r>
      <w:r>
        <w:rPr>
          <w:rFonts w:eastAsia="Arial"/>
          <w:lang w:val="fr-CA"/>
        </w:rPr>
        <w:tab/>
        <w:t>Accessoires :</w:t>
      </w:r>
    </w:p>
    <w:p w14:paraId="3C81AF05" w14:textId="77777777" w:rsidR="001147DB" w:rsidRPr="002C1A7E" w:rsidRDefault="004B7F81">
      <w:pPr>
        <w:pStyle w:val="Level5"/>
        <w:rPr>
          <w:lang w:val="fr-CA"/>
        </w:rPr>
      </w:pPr>
      <w:r>
        <w:rPr>
          <w:rFonts w:eastAsia="Arial"/>
          <w:lang w:val="fr-CA"/>
        </w:rPr>
        <w:t xml:space="preserve"> </w:t>
      </w:r>
      <w:r>
        <w:rPr>
          <w:rFonts w:eastAsia="Arial"/>
          <w:lang w:val="fr-CA"/>
        </w:rPr>
        <w:tab/>
      </w:r>
      <w:r>
        <w:rPr>
          <w:rFonts w:ascii="Times New Roman" w:hAnsi="Times New Roman"/>
          <w:sz w:val="24"/>
          <w:szCs w:val="24"/>
          <w:lang w:val="en-CA"/>
        </w:rPr>
        <w:fldChar w:fldCharType="begin"/>
      </w:r>
      <w:r w:rsidRPr="002C1A7E">
        <w:rPr>
          <w:rFonts w:ascii="Times New Roman" w:hAnsi="Times New Roman"/>
          <w:sz w:val="24"/>
          <w:szCs w:val="24"/>
          <w:lang w:val="fr-CA"/>
        </w:rPr>
        <w:instrText xml:space="preserve"> SEQ CHAPTER \h \r 1</w:instrText>
      </w:r>
      <w:r w:rsidR="00DA479B">
        <w:rPr>
          <w:rFonts w:ascii="Times New Roman" w:hAnsi="Times New Roman"/>
          <w:sz w:val="24"/>
          <w:szCs w:val="24"/>
          <w:lang w:val="en-CA"/>
        </w:rPr>
        <w:fldChar w:fldCharType="separate"/>
      </w:r>
      <w:r>
        <w:rPr>
          <w:rFonts w:ascii="Times New Roman" w:hAnsi="Times New Roman"/>
          <w:sz w:val="24"/>
          <w:szCs w:val="24"/>
          <w:lang w:val="en-CA"/>
        </w:rPr>
        <w:fldChar w:fldCharType="end"/>
      </w:r>
      <w:r>
        <w:rPr>
          <w:rFonts w:eastAsia="Arial"/>
          <w:lang w:val="fr-CA"/>
        </w:rPr>
        <w:t xml:space="preserve">Dispositifs de sécurité contrôlée : </w:t>
      </w:r>
      <w:r>
        <w:rPr>
          <w:rFonts w:eastAsia="Arial"/>
          <w:color w:val="FF0000"/>
          <w:lang w:val="fr-CA"/>
        </w:rPr>
        <w:t>[Cellules photoélectriques à faisceau continu.] [Bordure sans fil avec émetteur et récepteur.] [Émetteur-récepteur de bordure sans fil.]</w:t>
      </w:r>
    </w:p>
    <w:p w14:paraId="562437F8" w14:textId="77777777" w:rsidR="001147DB" w:rsidRDefault="004B7F81">
      <w:pPr>
        <w:pStyle w:val="Level5"/>
      </w:pPr>
      <w:r>
        <w:rPr>
          <w:rFonts w:eastAsia="Arial"/>
          <w:lang w:val="fr-CA"/>
        </w:rPr>
        <w:t xml:space="preserve"> </w:t>
      </w:r>
      <w:r>
        <w:rPr>
          <w:rFonts w:eastAsia="Arial"/>
          <w:lang w:val="fr-CA"/>
        </w:rPr>
        <w:tab/>
        <w:t xml:space="preserve">Bordures surveillées câblées : </w:t>
      </w:r>
      <w:r>
        <w:rPr>
          <w:rFonts w:eastAsia="Arial"/>
          <w:color w:val="FF0000"/>
          <w:lang w:val="fr-CA"/>
        </w:rPr>
        <w:t>[Bordure à faible profil.] [</w:t>
      </w:r>
      <w:r>
        <w:rPr>
          <w:rFonts w:eastAsia="Arial" w:cs="Arial"/>
          <w:color w:val="FF0000"/>
          <w:lang w:val="fr-CA"/>
        </w:rPr>
        <w:t>Bordure à large profil.]</w:t>
      </w:r>
    </w:p>
    <w:p w14:paraId="4684072D" w14:textId="77777777" w:rsidR="001147DB" w:rsidRDefault="004B7F81">
      <w:pPr>
        <w:pStyle w:val="Level5"/>
      </w:pPr>
      <w:r>
        <w:rPr>
          <w:rFonts w:eastAsia="Arial"/>
          <w:lang w:val="fr-CA"/>
        </w:rPr>
        <w:t xml:space="preserve"> </w:t>
      </w:r>
      <w:r>
        <w:rPr>
          <w:rFonts w:eastAsia="Arial"/>
          <w:lang w:val="fr-CA"/>
        </w:rPr>
        <w:tab/>
        <w:t>Capteur à boucle enfichable.</w:t>
      </w:r>
    </w:p>
    <w:p w14:paraId="52141A45" w14:textId="77777777" w:rsidR="001147DB" w:rsidRDefault="004B7F81">
      <w:pPr>
        <w:pStyle w:val="Level5"/>
      </w:pPr>
      <w:r>
        <w:rPr>
          <w:rFonts w:eastAsia="Arial"/>
          <w:lang w:val="fr-CA"/>
        </w:rPr>
        <w:t xml:space="preserve"> </w:t>
      </w:r>
      <w:r>
        <w:rPr>
          <w:rFonts w:eastAsia="Arial"/>
          <w:lang w:val="fr-CA"/>
        </w:rPr>
        <w:tab/>
        <w:t>Clavier sans fil commercial :</w:t>
      </w:r>
    </w:p>
    <w:p w14:paraId="6840A97F" w14:textId="60E7F029" w:rsidR="001147DB" w:rsidRPr="002C1A7E" w:rsidRDefault="004B7F81">
      <w:pPr>
        <w:pStyle w:val="Level5"/>
        <w:rPr>
          <w:rFonts w:cs="Arial"/>
          <w:lang w:val="fr-CA"/>
        </w:rPr>
      </w:pPr>
      <w:r>
        <w:rPr>
          <w:rFonts w:eastAsia="Arial"/>
          <w:lang w:val="fr-CA"/>
        </w:rPr>
        <w:t xml:space="preserve"> </w:t>
      </w:r>
      <w:r>
        <w:rPr>
          <w:rFonts w:eastAsia="Arial"/>
          <w:lang w:val="fr-CA"/>
        </w:rPr>
        <w:tab/>
        <w:t xml:space="preserve">Station de commande : </w:t>
      </w:r>
      <w:r>
        <w:rPr>
          <w:rFonts w:eastAsia="Arial"/>
          <w:color w:val="FF0000"/>
          <w:lang w:val="fr-CA"/>
        </w:rPr>
        <w:t xml:space="preserve">[Type de bouton-poussoir à trois </w:t>
      </w:r>
      <w:r w:rsidR="002C1A7E">
        <w:rPr>
          <w:rFonts w:eastAsia="Arial"/>
          <w:color w:val="FF0000"/>
          <w:lang w:val="fr-CA"/>
        </w:rPr>
        <w:t>positions]</w:t>
      </w:r>
      <w:r>
        <w:rPr>
          <w:rFonts w:eastAsia="Arial"/>
          <w:color w:val="FF0000"/>
          <w:lang w:val="fr-CA"/>
        </w:rPr>
        <w:t xml:space="preserve">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13B36493" w14:textId="77777777" w:rsidR="001147DB" w:rsidRDefault="004B7F81">
      <w:pPr>
        <w:pStyle w:val="Level5"/>
      </w:pPr>
      <w:r>
        <w:rPr>
          <w:rFonts w:eastAsia="Arial"/>
          <w:lang w:val="fr-CA"/>
        </w:rPr>
        <w:lastRenderedPageBreak/>
        <w:tab/>
        <w:t xml:space="preserve">Télécommandes : </w:t>
      </w:r>
      <w:r>
        <w:rPr>
          <w:rFonts w:eastAsia="Arial"/>
          <w:color w:val="FF0000"/>
          <w:lang w:val="fr-CA"/>
        </w:rPr>
        <w:t>[DIP à un bouton.] [DIP à trois boutons.] [Code variable à deux boutons Security+ 2.0.] [Code variable à quatre boutons Security+ 2.0.]</w:t>
      </w:r>
    </w:p>
    <w:p w14:paraId="64262368" w14:textId="77777777" w:rsidR="001147DB" w:rsidRDefault="004B7F81">
      <w:pPr>
        <w:pStyle w:val="Level5"/>
      </w:pPr>
      <w:r>
        <w:rPr>
          <w:rFonts w:eastAsia="Arial"/>
          <w:lang w:val="fr-CA"/>
        </w:rPr>
        <w:t xml:space="preserve"> </w:t>
      </w:r>
      <w:r>
        <w:rPr>
          <w:rFonts w:eastAsia="Arial"/>
          <w:lang w:val="fr-CA"/>
        </w:rPr>
        <w:tab/>
        <w:t>Passerelle Internet.</w:t>
      </w:r>
    </w:p>
    <w:p w14:paraId="26293BFA" w14:textId="77777777" w:rsidR="001147DB" w:rsidRDefault="004B7F81">
      <w:pPr>
        <w:pStyle w:val="Level5"/>
      </w:pPr>
      <w:r>
        <w:rPr>
          <w:rFonts w:eastAsia="Arial"/>
          <w:lang w:val="fr-CA"/>
        </w:rPr>
        <w:t xml:space="preserve"> </w:t>
      </w:r>
      <w:r>
        <w:rPr>
          <w:rFonts w:eastAsia="Arial"/>
          <w:lang w:val="fr-CA"/>
        </w:rPr>
        <w:tab/>
        <w:t xml:space="preserve">Intercoms vidéo intelligents. </w:t>
      </w:r>
    </w:p>
    <w:p w14:paraId="16EEAE94" w14:textId="77777777" w:rsidR="001147DB" w:rsidRPr="002C1A7E" w:rsidRDefault="004B7F81">
      <w:pPr>
        <w:pStyle w:val="Level5"/>
        <w:rPr>
          <w:lang w:val="fr-CA"/>
        </w:rPr>
      </w:pPr>
      <w:r>
        <w:rPr>
          <w:rFonts w:eastAsia="Arial"/>
          <w:lang w:val="fr-CA"/>
        </w:rPr>
        <w:t xml:space="preserve"> </w:t>
      </w:r>
      <w:r>
        <w:rPr>
          <w:rFonts w:eastAsia="Arial"/>
          <w:lang w:val="fr-CA"/>
        </w:rPr>
        <w:tab/>
        <w:t>Récepteur de contrôle d’accès d’application commerciale.</w:t>
      </w:r>
    </w:p>
    <w:p w14:paraId="5DAC258D" w14:textId="77777777" w:rsidR="001147DB" w:rsidRDefault="004B7F81">
      <w:pPr>
        <w:pStyle w:val="Level5"/>
      </w:pPr>
      <w:r>
        <w:rPr>
          <w:rFonts w:eastAsia="Arial"/>
          <w:lang w:val="fr-CA"/>
        </w:rPr>
        <w:tab/>
        <w:t>Serrure électromagnétique.</w:t>
      </w:r>
    </w:p>
    <w:p w14:paraId="30297E7F" w14:textId="77777777" w:rsidR="001147DB" w:rsidRDefault="004B7F81">
      <w:pPr>
        <w:pStyle w:val="Level5"/>
      </w:pPr>
      <w:r>
        <w:rPr>
          <w:rFonts w:eastAsia="Arial"/>
          <w:lang w:val="fr-CA"/>
        </w:rPr>
        <w:t xml:space="preserve"> </w:t>
      </w:r>
      <w:r>
        <w:rPr>
          <w:rFonts w:eastAsia="Arial"/>
          <w:lang w:val="fr-CA"/>
        </w:rPr>
        <w:tab/>
        <w:t>Nécessaire de chauffage.</w:t>
      </w:r>
    </w:p>
    <w:p w14:paraId="42E693AC" w14:textId="77777777" w:rsidR="001147DB" w:rsidRDefault="004B7F81">
      <w:pPr>
        <w:pStyle w:val="Level5"/>
      </w:pPr>
      <w:r>
        <w:rPr>
          <w:rFonts w:eastAsia="Arial"/>
          <w:lang w:val="fr-CA"/>
        </w:rPr>
        <w:t xml:space="preserve">        Trousse triphasée.</w:t>
      </w:r>
    </w:p>
    <w:p w14:paraId="22BBF68B" w14:textId="77777777" w:rsidR="001147DB" w:rsidRDefault="004B7F81">
      <w:pPr>
        <w:pStyle w:val="Level5"/>
      </w:pPr>
      <w:r>
        <w:rPr>
          <w:rFonts w:eastAsia="Arial"/>
          <w:lang w:val="fr-CA"/>
        </w:rPr>
        <w:tab/>
        <w:t>Trousse de colonne montante.</w:t>
      </w:r>
    </w:p>
    <w:p w14:paraId="1FEDE9CC" w14:textId="77777777" w:rsidR="001147DB" w:rsidRDefault="001147DB">
      <w:pPr>
        <w:pStyle w:val="Level4"/>
        <w:numPr>
          <w:ilvl w:val="0"/>
          <w:numId w:val="0"/>
        </w:numPr>
      </w:pPr>
    </w:p>
    <w:p w14:paraId="03B839B8" w14:textId="77777777" w:rsidR="001147DB" w:rsidRDefault="004B7F81">
      <w:pPr>
        <w:pStyle w:val="Level1"/>
      </w:pPr>
      <w:r>
        <w:rPr>
          <w:rFonts w:eastAsia="Arial"/>
          <w:bCs/>
          <w:lang w:val="fr-CA"/>
        </w:rPr>
        <w:tab/>
        <w:t>EXÉCUTION</w:t>
      </w:r>
    </w:p>
    <w:p w14:paraId="4D8B0B47" w14:textId="77777777" w:rsidR="001147DB" w:rsidRDefault="004B7F81">
      <w:pPr>
        <w:pStyle w:val="Level2"/>
      </w:pPr>
      <w:r>
        <w:rPr>
          <w:rFonts w:eastAsia="Arial"/>
          <w:lang w:val="fr-CA"/>
        </w:rPr>
        <w:tab/>
        <w:t>INSTALLATION</w:t>
      </w:r>
    </w:p>
    <w:p w14:paraId="6A3C8EEA" w14:textId="77777777" w:rsidR="001147DB" w:rsidRPr="002C1A7E" w:rsidRDefault="004B7F81">
      <w:pPr>
        <w:pStyle w:val="Level3"/>
        <w:rPr>
          <w:lang w:val="fr-CA"/>
        </w:rPr>
      </w:pPr>
      <w:r>
        <w:rPr>
          <w:rFonts w:eastAsia="Arial"/>
          <w:lang w:val="fr-CA"/>
        </w:rPr>
        <w:tab/>
        <w:t xml:space="preserve">Installer conformément aux instructions du fabricant. </w:t>
      </w:r>
    </w:p>
    <w:p w14:paraId="304384F8" w14:textId="77777777" w:rsidR="001147DB" w:rsidRDefault="004B7F81">
      <w:pPr>
        <w:pStyle w:val="Level2"/>
      </w:pPr>
      <w:r>
        <w:rPr>
          <w:rFonts w:eastAsia="Arial"/>
          <w:lang w:val="fr-CA"/>
        </w:rPr>
        <w:tab/>
        <w:t>ACTIVITÉS DE CLÔTURE</w:t>
      </w:r>
    </w:p>
    <w:p w14:paraId="2950EF65" w14:textId="77777777" w:rsidR="001147DB" w:rsidRPr="002C1A7E" w:rsidRDefault="004B7F81">
      <w:pPr>
        <w:pStyle w:val="Level3"/>
        <w:rPr>
          <w:lang w:val="fr-CA"/>
        </w:rPr>
      </w:pPr>
      <w:r>
        <w:rPr>
          <w:rFonts w:eastAsia="Arial"/>
          <w:lang w:val="fr-CA"/>
        </w:rPr>
        <w:t xml:space="preserve"> </w:t>
      </w:r>
      <w:r>
        <w:rPr>
          <w:rFonts w:eastAsia="Arial"/>
          <w:lang w:val="fr-CA"/>
        </w:rPr>
        <w:tab/>
        <w:t>Tester et ajuster le bon fonctionnement des opérateurs.</w:t>
      </w:r>
    </w:p>
    <w:p w14:paraId="20FCAC3E" w14:textId="77777777" w:rsidR="001147DB" w:rsidRPr="002C1A7E" w:rsidRDefault="004B7F81">
      <w:pPr>
        <w:pStyle w:val="Level3"/>
        <w:rPr>
          <w:lang w:val="fr-CA"/>
        </w:rPr>
      </w:pPr>
      <w:r>
        <w:rPr>
          <w:rFonts w:eastAsia="Arial"/>
          <w:lang w:val="fr-CA"/>
        </w:rPr>
        <w:tab/>
        <w:t>Démonstration : Démontrer le fonctionnement et la programmation des opérateurs au propriétaire.</w:t>
      </w:r>
    </w:p>
    <w:p w14:paraId="186882FE" w14:textId="77777777" w:rsidR="001147DB" w:rsidRPr="002C1A7E" w:rsidRDefault="001147DB">
      <w:pPr>
        <w:rPr>
          <w:rFonts w:cs="Arial"/>
          <w:lang w:val="fr-CA"/>
        </w:rPr>
      </w:pPr>
    </w:p>
    <w:p w14:paraId="7C761426" w14:textId="77777777" w:rsidR="001147DB" w:rsidRPr="002C1A7E" w:rsidRDefault="001147DB">
      <w:pPr>
        <w:rPr>
          <w:rFonts w:cs="Arial"/>
          <w:lang w:val="fr-CA"/>
        </w:rPr>
      </w:pPr>
    </w:p>
    <w:p w14:paraId="58EFF9C1" w14:textId="77777777" w:rsidR="001147DB" w:rsidRDefault="004B7F81">
      <w:pPr>
        <w:jc w:val="center"/>
        <w:rPr>
          <w:rFonts w:cs="Arial"/>
        </w:rPr>
      </w:pPr>
      <w:r>
        <w:rPr>
          <w:rFonts w:eastAsia="Arial" w:cs="Arial"/>
          <w:lang w:val="fr-CA"/>
        </w:rPr>
        <w:t>FIN DE LA SECTION</w:t>
      </w:r>
    </w:p>
    <w:sectPr w:rsidR="001147DB">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03:00Z" w:initials="ZD">
    <w:p w14:paraId="455515AB" w14:textId="77777777" w:rsidR="001147DB" w:rsidRDefault="004B7F81">
      <w:pPr>
        <w:pStyle w:val="CommentText"/>
      </w:pPr>
      <w:r>
        <w:rPr>
          <w:rStyle w:val="CommentReference"/>
        </w:rPr>
        <w:annotationRef/>
      </w:r>
    </w:p>
    <w:p w14:paraId="79256849" w14:textId="77777777" w:rsidR="00DB43F1" w:rsidRDefault="00DB43F1" w:rsidP="00DB43F1">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des barrières pivotantes et coulissantes.</w:t>
      </w:r>
    </w:p>
    <w:p w14:paraId="2B1EA518" w14:textId="77777777" w:rsidR="00DB43F1" w:rsidRDefault="00DB43F1" w:rsidP="00DB43F1">
      <w:pPr>
        <w:pStyle w:val="CommentText"/>
        <w:rPr>
          <w:lang w:val="fr-FR"/>
        </w:rPr>
      </w:pPr>
    </w:p>
    <w:p w14:paraId="51B044D6" w14:textId="77777777" w:rsidR="00DB43F1" w:rsidRDefault="00DB43F1" w:rsidP="00DB43F1">
      <w:pPr>
        <w:pStyle w:val="CommentText"/>
        <w:rPr>
          <w:lang w:val="fr-FR"/>
        </w:rPr>
      </w:pPr>
      <w:r>
        <w:rPr>
          <w:rFonts w:eastAsia="Arial"/>
          <w:color w:val="0070C0"/>
          <w:lang w:val="fr-CA"/>
        </w:rPr>
        <w:t>Les éléments suivants doivent être notés dans l’utilisation de cette spécification :</w:t>
      </w:r>
    </w:p>
    <w:p w14:paraId="724DABA4" w14:textId="77777777" w:rsidR="00DB43F1" w:rsidRDefault="00DB43F1" w:rsidP="00DB43F1">
      <w:pPr>
        <w:pStyle w:val="CommentText"/>
        <w:rPr>
          <w:lang w:val="fr-FR"/>
        </w:rPr>
      </w:pPr>
    </w:p>
    <w:p w14:paraId="28BEB3FB" w14:textId="77777777" w:rsidR="00DB43F1" w:rsidRDefault="00DB43F1" w:rsidP="00DB43F1">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70B7256" w14:textId="77777777" w:rsidR="00DB43F1" w:rsidRDefault="00DB43F1" w:rsidP="00DB43F1">
      <w:pPr>
        <w:pStyle w:val="CommentText"/>
        <w:rPr>
          <w:lang w:val="fr-FR"/>
        </w:rPr>
      </w:pPr>
    </w:p>
    <w:p w14:paraId="4D2E1207" w14:textId="77777777" w:rsidR="00DB43F1" w:rsidRDefault="00DB43F1" w:rsidP="00DB43F1">
      <w:pPr>
        <w:pStyle w:val="CommentText"/>
        <w:rPr>
          <w:lang w:val="fr-FR"/>
        </w:rPr>
      </w:pPr>
      <w:r>
        <w:rPr>
          <w:rFonts w:eastAsia="Arial"/>
          <w:color w:val="0070C0"/>
          <w:lang w:val="fr-CA"/>
        </w:rPr>
        <w:t xml:space="preserve">www.acme.com  </w:t>
      </w:r>
    </w:p>
    <w:p w14:paraId="7B7666A3" w14:textId="77777777" w:rsidR="00DB43F1" w:rsidRDefault="00DB43F1" w:rsidP="00DB43F1">
      <w:pPr>
        <w:pStyle w:val="CommentText"/>
        <w:rPr>
          <w:lang w:val="fr-FR"/>
        </w:rPr>
      </w:pPr>
    </w:p>
    <w:p w14:paraId="084C8217" w14:textId="77777777" w:rsidR="00DB43F1" w:rsidRDefault="00DB43F1" w:rsidP="00DB43F1">
      <w:pPr>
        <w:pStyle w:val="CommentText"/>
        <w:rPr>
          <w:lang w:val="fr-FR"/>
        </w:rPr>
      </w:pPr>
      <w:r>
        <w:rPr>
          <w:rFonts w:eastAsia="Arial"/>
          <w:color w:val="0070C0"/>
          <w:lang w:val="fr-CA"/>
        </w:rPr>
        <w:t xml:space="preserve">Le texte facultatif nécessitant une sélection par l’utilisateur est inclus entre guillemets et affiché en rouge, par exemple :  « Couleur : </w:t>
      </w:r>
      <w:r>
        <w:rPr>
          <w:rFonts w:eastAsia="Arial"/>
          <w:color w:val="FF0000"/>
          <w:lang w:val="fr-CA"/>
        </w:rPr>
        <w:t>[Rouge.] [Noir.]</w:t>
      </w:r>
      <w:r>
        <w:rPr>
          <w:rFonts w:eastAsia="Arial"/>
          <w:color w:val="0070C0"/>
          <w:lang w:val="fr-CA"/>
        </w:rPr>
        <w:t>"</w:t>
      </w:r>
    </w:p>
    <w:p w14:paraId="7A275E08" w14:textId="77777777" w:rsidR="00DB43F1" w:rsidRDefault="00DB43F1" w:rsidP="00DB43F1">
      <w:pPr>
        <w:pStyle w:val="CommentText"/>
        <w:rPr>
          <w:lang w:val="fr-FR"/>
        </w:rPr>
      </w:pPr>
    </w:p>
    <w:p w14:paraId="534F4327" w14:textId="77777777" w:rsidR="00DB43F1" w:rsidRDefault="00DB43F1" w:rsidP="00DB43F1">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22D01EE3" w14:textId="77777777" w:rsidR="00DB43F1" w:rsidRDefault="00DB43F1" w:rsidP="00DB43F1">
      <w:pPr>
        <w:pStyle w:val="CommentText"/>
        <w:rPr>
          <w:lang w:val="fr-FR"/>
        </w:rPr>
      </w:pPr>
    </w:p>
    <w:p w14:paraId="253DBDA3" w14:textId="77777777" w:rsidR="00DB43F1" w:rsidRDefault="00DB43F1" w:rsidP="00DB43F1">
      <w:pPr>
        <w:pStyle w:val="CommentText"/>
        <w:rPr>
          <w:lang w:val="fr-FR"/>
        </w:rPr>
      </w:pPr>
      <w:r>
        <w:rPr>
          <w:rFonts w:eastAsia="Arial"/>
          <w:color w:val="0070C0"/>
          <w:lang w:val="fr-CA"/>
        </w:rPr>
        <w:t>Les paragraphes facultatifs sont séparés par une instruction « OU » affichée en rouge, p. ex. :</w:t>
      </w:r>
    </w:p>
    <w:p w14:paraId="4CA0E184" w14:textId="77777777" w:rsidR="00DB43F1" w:rsidRDefault="00DB43F1" w:rsidP="00DB43F1">
      <w:pPr>
        <w:pStyle w:val="CommentText"/>
        <w:rPr>
          <w:lang w:val="fr-FR"/>
        </w:rPr>
      </w:pPr>
    </w:p>
    <w:p w14:paraId="52F873D9" w14:textId="77777777" w:rsidR="00DB43F1" w:rsidRDefault="00DB43F1" w:rsidP="00DB43F1">
      <w:pPr>
        <w:pStyle w:val="CommentText"/>
        <w:rPr>
          <w:lang w:val="fr-FR"/>
        </w:rPr>
      </w:pPr>
      <w:r>
        <w:rPr>
          <w:rFonts w:eastAsia="Arial"/>
          <w:color w:val="0070C0"/>
          <w:lang w:val="fr-CA"/>
        </w:rPr>
        <w:t xml:space="preserve">                                   </w:t>
      </w:r>
      <w:r>
        <w:rPr>
          <w:rFonts w:eastAsia="Arial"/>
          <w:color w:val="FF0000"/>
          <w:lang w:val="fr-CA"/>
        </w:rPr>
        <w:t>**** OU ****</w:t>
      </w:r>
      <w:r>
        <w:rPr>
          <w:rFonts w:eastAsia="Arial"/>
          <w:color w:val="0070C0"/>
          <w:lang w:val="fr-CA"/>
        </w:rPr>
        <w:tab/>
      </w:r>
      <w:r>
        <w:rPr>
          <w:rFonts w:eastAsia="Arial"/>
          <w:color w:val="FF0000"/>
          <w:lang w:val="fr-CA"/>
        </w:rPr>
        <w:t>**** OU ****</w:t>
      </w:r>
    </w:p>
    <w:p w14:paraId="20811F14" w14:textId="77777777" w:rsidR="00DB43F1" w:rsidRDefault="00DB43F1" w:rsidP="00DB43F1">
      <w:pPr>
        <w:pStyle w:val="CommentText"/>
        <w:rPr>
          <w:lang w:val="fr-FR"/>
        </w:rPr>
      </w:pPr>
    </w:p>
    <w:p w14:paraId="1492148A" w14:textId="77777777" w:rsidR="00DB43F1" w:rsidRDefault="00DB43F1" w:rsidP="00DB43F1">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432AB68B" w14:textId="77777777" w:rsidR="00DB43F1" w:rsidRDefault="00DB43F1" w:rsidP="00DB43F1">
      <w:pPr>
        <w:pStyle w:val="CommentText"/>
      </w:pPr>
      <w:r>
        <w:rPr>
          <w:color w:val="0070C0"/>
        </w:rPr>
        <w:t>-</w:t>
      </w:r>
    </w:p>
    <w:p w14:paraId="09789921" w14:textId="04223BA7" w:rsidR="001147DB" w:rsidRDefault="00DB43F1" w:rsidP="00DB43F1">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04:00Z" w:initials="ZD">
    <w:p w14:paraId="53E0D5B4" w14:textId="067A36CF" w:rsidR="001147DB" w:rsidRDefault="004B7F81">
      <w:pPr>
        <w:pStyle w:val="CommentText"/>
      </w:pPr>
      <w:r>
        <w:rPr>
          <w:rStyle w:val="CommentReference"/>
        </w:rPr>
        <w:annotationRef/>
      </w:r>
      <w:r w:rsidR="00DB43F1">
        <w:rPr>
          <w:rFonts w:eastAsia="Arial"/>
          <w:color w:val="0070C0"/>
          <w:lang w:val="fr-CA"/>
        </w:rPr>
        <w:t>Reportez-vous aux données techniques pour les garanties disponibles pour chaque modèle d’actionneur.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89921" w15:done="0"/>
  <w15:commentEx w15:paraId="53E0D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E63D70" w16cex:dateUtc="2022-04-13T17:03:00Z"/>
  <w16cex:commentExtensible w16cex:durableId="46A8AE9D" w16cex:dateUtc="2022-04-13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89921" w16cid:durableId="17E63D70"/>
  <w16cid:commentId w16cid:paraId="53E0D5B4" w16cid:durableId="46A8A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7D60" w14:textId="77777777" w:rsidR="004B7F81" w:rsidRDefault="004B7F81">
      <w:r>
        <w:separator/>
      </w:r>
    </w:p>
  </w:endnote>
  <w:endnote w:type="continuationSeparator" w:id="0">
    <w:p w14:paraId="58DD6D57" w14:textId="77777777" w:rsidR="004B7F81" w:rsidRDefault="004B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D78" w14:textId="77777777" w:rsidR="001147DB" w:rsidRDefault="001147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24C3812" w14:textId="77777777" w:rsidR="001147DB" w:rsidRDefault="001147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DD02" w14:textId="77777777" w:rsidR="001147DB" w:rsidRDefault="001147DB">
    <w:pPr>
      <w:tabs>
        <w:tab w:val="center" w:pos="5040"/>
        <w:tab w:val="right" w:pos="10079"/>
      </w:tabs>
      <w:rPr>
        <w:rFonts w:cs="Arial"/>
      </w:rPr>
    </w:pPr>
  </w:p>
  <w:p w14:paraId="1C4E63F4" w14:textId="77777777" w:rsidR="001147DB" w:rsidRDefault="004B7F81">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6</w:t>
    </w:r>
    <w:r>
      <w:rPr>
        <w:rFonts w:cs="Arial"/>
      </w:rPr>
      <w:fldChar w:fldCharType="end"/>
    </w:r>
    <w:r>
      <w:rPr>
        <w:rFonts w:eastAsia="Arial" w:cs="Arial"/>
        <w:lang w:val="fr-CA"/>
      </w:rPr>
      <w:tab/>
    </w:r>
  </w:p>
  <w:p w14:paraId="065D5366" w14:textId="77777777" w:rsidR="001147DB" w:rsidRDefault="004B7F81">
    <w:pPr>
      <w:tabs>
        <w:tab w:val="center" w:pos="5040"/>
        <w:tab w:val="right" w:pos="10079"/>
      </w:tabs>
      <w:rPr>
        <w:rFonts w:cs="Arial"/>
      </w:rPr>
    </w:pPr>
    <w:r>
      <w:rPr>
        <w:rFonts w:eastAsia="Arial" w:cs="Arial"/>
        <w:lang w:val="fr-CA"/>
      </w:rPr>
      <w:t>15/4/2022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D3A1" w14:textId="77777777" w:rsidR="004B7F81" w:rsidRDefault="004B7F81">
      <w:r>
        <w:separator/>
      </w:r>
    </w:p>
  </w:footnote>
  <w:footnote w:type="continuationSeparator" w:id="0">
    <w:p w14:paraId="7EAA9128" w14:textId="77777777" w:rsidR="004B7F81" w:rsidRDefault="004B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04CF"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3797582" w14:textId="77777777" w:rsidR="001147DB" w:rsidRDefault="001147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74C"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1031F5" w14:textId="77777777" w:rsidR="001147DB" w:rsidRDefault="001147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B"/>
    <w:rsid w:val="001147DB"/>
    <w:rsid w:val="002C1A7E"/>
    <w:rsid w:val="004B7F81"/>
    <w:rsid w:val="009F146B"/>
    <w:rsid w:val="00C66B27"/>
    <w:rsid w:val="00DA479B"/>
    <w:rsid w:val="00DB43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2556"/>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DB43F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tmaster.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429</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2021-02-09T18:28:00Z</cp:lastPrinted>
  <dcterms:created xsi:type="dcterms:W3CDTF">2022-05-24T16:26:00Z</dcterms:created>
  <dcterms:modified xsi:type="dcterms:W3CDTF">2022-05-24T16:27:00Z</dcterms:modified>
</cp:coreProperties>
</file>