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chaîne d’entraînement (LiftMaster modèle 8587W).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lastRenderedPageBreak/>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r>
      <w:r>
        <w:rPr>
          <w:rFonts w:eastAsia="Arial"/>
          <w:szCs w:val="20"/>
          <w:lang w:val="fr-CA"/>
        </w:rPr>
        <w:tab/>
        <w:t>OUVRE-PORTES DE GARAGE À CHAÎNE D’ENTRAÎNEMENT</w:t>
      </w:r>
    </w:p>
    <w:p>
      <w:pPr>
        <w:pStyle w:val="ARCATParagraph"/>
        <w:numPr>
          <w:ilvl w:val="2"/>
          <w:numId w:val="1"/>
        </w:numPr>
        <w:spacing w:before="200"/>
        <w:ind w:left="1152" w:hanging="576"/>
        <w:rPr>
          <w:sz w:val="20"/>
        </w:rPr>
      </w:pPr>
      <w:r>
        <w:rPr>
          <w:rFonts w:eastAsia="Arial"/>
          <w:sz w:val="20"/>
          <w:szCs w:val="20"/>
          <w:lang w:val="fr-CA"/>
        </w:rPr>
        <w:t>Ouvre-porte de garage à chaîne d’entraînement :  Ouvre-porte de garage à chaîne d’entraînement ¾ HP c. a. Wi-Fi LiftMaster 8587W.  Pour lourdes portes de remise et portes sur mesure.</w:t>
      </w:r>
    </w:p>
    <w:p>
      <w:pPr>
        <w:pStyle w:val="ARCATSubPara"/>
        <w:numPr>
          <w:ilvl w:val="3"/>
          <w:numId w:val="4"/>
        </w:numPr>
        <w:ind w:left="1728" w:hanging="576"/>
        <w:rPr>
          <w:sz w:val="20"/>
        </w:rPr>
      </w:pPr>
      <w:r>
        <w:rPr>
          <w:rFonts w:eastAsia="Arial"/>
          <w:sz w:val="20"/>
          <w:szCs w:val="20"/>
          <w:lang w:val="fr-CA"/>
        </w:rPr>
        <w:tab/>
        <w:t>Moteur :</w:t>
      </w:r>
    </w:p>
    <w:p>
      <w:pPr>
        <w:pStyle w:val="ARCATSubSub1"/>
        <w:numPr>
          <w:ilvl w:val="4"/>
          <w:numId w:val="4"/>
        </w:numPr>
        <w:ind w:left="2304" w:hanging="576"/>
        <w:rPr>
          <w:sz w:val="20"/>
        </w:rPr>
      </w:pPr>
      <w:r>
        <w:rPr>
          <w:rFonts w:eastAsia="Arial"/>
          <w:sz w:val="20"/>
          <w:szCs w:val="20"/>
          <w:lang w:val="fr-CA"/>
        </w:rPr>
        <w:tab/>
        <w:t>Cheval-vapeur :  3/4.</w:t>
      </w:r>
    </w:p>
    <w:p>
      <w:pPr>
        <w:pStyle w:val="ARCATSubSub1"/>
        <w:numPr>
          <w:ilvl w:val="4"/>
          <w:numId w:val="4"/>
        </w:numPr>
        <w:ind w:left="2304" w:hanging="576"/>
        <w:rPr>
          <w:sz w:val="20"/>
        </w:rPr>
      </w:pPr>
      <w:r>
        <w:rPr>
          <w:rFonts w:eastAsia="Arial"/>
          <w:sz w:val="20"/>
          <w:szCs w:val="20"/>
          <w:lang w:val="fr-CA"/>
        </w:rPr>
        <w:tab/>
        <w:t>TR/MIN :  1,625.</w:t>
      </w:r>
    </w:p>
    <w:p>
      <w:pPr>
        <w:pStyle w:val="ARCATSubSub1"/>
        <w:numPr>
          <w:ilvl w:val="4"/>
          <w:numId w:val="4"/>
        </w:numPr>
        <w:ind w:left="2304" w:hanging="576"/>
        <w:rPr>
          <w:sz w:val="20"/>
        </w:rPr>
      </w:pPr>
      <w:r>
        <w:rPr>
          <w:rFonts w:eastAsia="Arial"/>
          <w:sz w:val="20"/>
          <w:szCs w:val="20"/>
          <w:lang w:val="fr-CA"/>
        </w:rPr>
        <w:tab/>
        <w:t>Protection thermique :  Automatique.</w:t>
      </w:r>
    </w:p>
    <w:p>
      <w:pPr>
        <w:pStyle w:val="ARCATSubSub1"/>
        <w:numPr>
          <w:ilvl w:val="4"/>
          <w:numId w:val="4"/>
        </w:numPr>
        <w:ind w:left="2304" w:hanging="576"/>
        <w:rPr>
          <w:sz w:val="20"/>
        </w:rPr>
      </w:pPr>
      <w:r>
        <w:rPr>
          <w:rFonts w:eastAsia="Arial"/>
          <w:sz w:val="20"/>
          <w:szCs w:val="20"/>
          <w:lang w:val="fr-CA"/>
        </w:rPr>
        <w:tab/>
        <w:t>Lubrification :  Permanente.</w:t>
      </w:r>
    </w:p>
    <w:p>
      <w:pPr>
        <w:pStyle w:val="ARCATSubSub1"/>
        <w:numPr>
          <w:ilvl w:val="4"/>
          <w:numId w:val="4"/>
        </w:numPr>
        <w:ind w:left="2304" w:hanging="576"/>
        <w:rPr>
          <w:sz w:val="20"/>
          <w:lang w:val="fr-CA"/>
        </w:rPr>
      </w:pPr>
      <w:r>
        <w:rPr>
          <w:rFonts w:eastAsia="Arial"/>
          <w:sz w:val="20"/>
          <w:szCs w:val="20"/>
          <w:lang w:val="fr-CA"/>
        </w:rPr>
        <w:tab/>
        <w:t>Système d’isolation de la vibration du moteur (MVIS) :  Atténue le bruit du moteur.</w:t>
      </w:r>
    </w:p>
    <w:p>
      <w:pPr>
        <w:pStyle w:val="ARCATSubPara"/>
        <w:numPr>
          <w:ilvl w:val="3"/>
          <w:numId w:val="4"/>
        </w:numPr>
        <w:ind w:left="1728" w:hanging="576"/>
        <w:rPr>
          <w:sz w:val="20"/>
        </w:rPr>
      </w:pPr>
      <w:r>
        <w:rPr>
          <w:rFonts w:eastAsia="Arial"/>
          <w:sz w:val="20"/>
          <w:szCs w:val="20"/>
          <w:lang w:val="fr-CA"/>
        </w:rPr>
        <w:lastRenderedPageBreak/>
        <w:tab/>
        <w:t>Mécanisme d’entraînement :</w:t>
      </w:r>
    </w:p>
    <w:p>
      <w:pPr>
        <w:pStyle w:val="ARCATSubSub1"/>
        <w:numPr>
          <w:ilvl w:val="4"/>
          <w:numId w:val="4"/>
        </w:numPr>
        <w:ind w:left="2304" w:hanging="576"/>
        <w:rPr>
          <w:sz w:val="20"/>
        </w:rPr>
      </w:pPr>
      <w:r>
        <w:rPr>
          <w:rFonts w:eastAsia="Arial"/>
          <w:sz w:val="20"/>
          <w:szCs w:val="20"/>
          <w:lang w:val="fr-CA"/>
        </w:rPr>
        <w:tab/>
        <w:t>Moyens d’entraînement :  Chaîne complète.</w:t>
      </w:r>
    </w:p>
    <w:p>
      <w:pPr>
        <w:pStyle w:val="ARCATSubSub1"/>
        <w:numPr>
          <w:ilvl w:val="4"/>
          <w:numId w:val="4"/>
        </w:numPr>
        <w:ind w:left="2304" w:hanging="576"/>
        <w:rPr>
          <w:sz w:val="20"/>
        </w:rPr>
      </w:pPr>
      <w:r>
        <w:rPr>
          <w:rFonts w:eastAsia="Arial"/>
          <w:sz w:val="20"/>
          <w:szCs w:val="20"/>
          <w:lang w:val="fr-CA"/>
        </w:rPr>
        <w:tab/>
        <w:t>Moyens de démultiplication :  Engrenage 16:1.</w:t>
      </w:r>
    </w:p>
    <w:p>
      <w:pPr>
        <w:pStyle w:val="ARCATSubSub1"/>
        <w:numPr>
          <w:ilvl w:val="4"/>
          <w:numId w:val="4"/>
        </w:numPr>
        <w:ind w:left="2304" w:hanging="576"/>
        <w:rPr>
          <w:sz w:val="20"/>
          <w:lang w:val="fr-CA"/>
        </w:rPr>
      </w:pPr>
      <w:r>
        <w:rPr>
          <w:rFonts w:eastAsia="Arial"/>
          <w:sz w:val="20"/>
          <w:szCs w:val="20"/>
          <w:lang w:val="fr-CA"/>
        </w:rPr>
        <w:tab/>
        <w:t>Tringlage de la porte :  Biellette réglable.</w:t>
      </w:r>
    </w:p>
    <w:p>
      <w:pPr>
        <w:pStyle w:val="ARCATSubSub1"/>
        <w:numPr>
          <w:ilvl w:val="4"/>
          <w:numId w:val="4"/>
        </w:numPr>
        <w:ind w:left="2304" w:hanging="576"/>
        <w:rPr>
          <w:sz w:val="20"/>
        </w:rPr>
      </w:pPr>
      <w:r>
        <w:rPr>
          <w:rFonts w:eastAsia="Arial"/>
          <w:sz w:val="20"/>
          <w:szCs w:val="20"/>
          <w:lang w:val="fr-CA"/>
        </w:rPr>
        <w:tab/>
        <w:t>Pignon double : 6 dents, 8 dents.</w:t>
      </w:r>
    </w:p>
    <w:p>
      <w:pPr>
        <w:pStyle w:val="ARCATSubPara"/>
        <w:numPr>
          <w:ilvl w:val="3"/>
          <w:numId w:val="4"/>
        </w:numPr>
        <w:ind w:left="1728" w:hanging="576"/>
        <w:rPr>
          <w:sz w:val="20"/>
        </w:rPr>
      </w:pPr>
      <w:r>
        <w:rPr>
          <w:rFonts w:eastAsia="Arial"/>
          <w:sz w:val="20"/>
          <w:szCs w:val="20"/>
          <w:lang w:val="fr-CA"/>
        </w:rPr>
        <w:tab/>
        <w:t xml:space="preserve">Type de logique :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Microcontrôleur à semi-conducteurs avec parasurtenseur intégré.</w:t>
      </w:r>
    </w:p>
    <w:p>
      <w:pPr>
        <w:pStyle w:val="ARCATSubPara"/>
        <w:numPr>
          <w:ilvl w:val="3"/>
          <w:numId w:val="4"/>
        </w:numPr>
        <w:ind w:left="1728" w:hanging="576"/>
        <w:rPr>
          <w:sz w:val="20"/>
        </w:rPr>
      </w:pPr>
      <w:r>
        <w:rPr>
          <w:rFonts w:eastAsia="Arial"/>
          <w:sz w:val="20"/>
          <w:szCs w:val="20"/>
          <w:lang w:val="fr-CA"/>
        </w:rPr>
        <w:tab/>
        <w:t>Dimensions :</w:t>
      </w:r>
    </w:p>
    <w:p>
      <w:pPr>
        <w:pStyle w:val="ARCATSubSub1"/>
        <w:numPr>
          <w:ilvl w:val="4"/>
          <w:numId w:val="4"/>
        </w:numPr>
        <w:ind w:left="2304" w:hanging="576"/>
        <w:rPr>
          <w:sz w:val="20"/>
          <w:lang w:val="fr-CA"/>
        </w:rPr>
      </w:pPr>
      <w:r>
        <w:rPr>
          <w:rFonts w:eastAsia="Arial"/>
          <w:sz w:val="20"/>
          <w:szCs w:val="20"/>
          <w:lang w:val="fr-CA"/>
        </w:rPr>
        <w:tab/>
        <w:t>Longueur une fois installé :  3 175 mm (125 po) pour une ouverture de porte de 2 133 mm (7 pi).</w:t>
      </w:r>
    </w:p>
    <w:p>
      <w:pPr>
        <w:pStyle w:val="ARCATSubSub1"/>
        <w:numPr>
          <w:ilvl w:val="4"/>
          <w:numId w:val="4"/>
        </w:numPr>
        <w:ind w:left="2304" w:hanging="576"/>
        <w:rPr>
          <w:sz w:val="20"/>
          <w:lang w:val="fr-CA"/>
        </w:rPr>
      </w:pPr>
      <w:r>
        <w:rPr>
          <w:rFonts w:eastAsia="Arial"/>
          <w:sz w:val="20"/>
          <w:szCs w:val="20"/>
          <w:lang w:val="fr-CA"/>
        </w:rPr>
        <w:tab/>
        <w:t>Ouverture de porte maximale :   2 286 mm (7 pi 6 po); ouverture jusqu’à 4 115 mm (13 pi 6 po) avec rail en option.</w:t>
      </w:r>
    </w:p>
    <w:p>
      <w:pPr>
        <w:pStyle w:val="ARCATSubSub1"/>
        <w:numPr>
          <w:ilvl w:val="4"/>
          <w:numId w:val="4"/>
        </w:numPr>
        <w:ind w:left="2304" w:hanging="576"/>
        <w:rPr>
          <w:sz w:val="20"/>
          <w:lang w:val="fr-CA"/>
        </w:rPr>
      </w:pPr>
      <w:r>
        <w:rPr>
          <w:rFonts w:eastAsia="Arial"/>
          <w:sz w:val="20"/>
          <w:szCs w:val="20"/>
          <w:lang w:val="fr-CA"/>
        </w:rPr>
        <w:tab/>
        <w:t>Dégagement du plafond requis : 50,8 mm (2 po).</w:t>
      </w:r>
    </w:p>
    <w:p>
      <w:pPr>
        <w:pStyle w:val="ARCATSubPara"/>
        <w:numPr>
          <w:ilvl w:val="3"/>
          <w:numId w:val="4"/>
        </w:numPr>
        <w:ind w:left="1728" w:hanging="576"/>
        <w:rPr>
          <w:sz w:val="20"/>
        </w:rPr>
      </w:pPr>
      <w:r>
        <w:rPr>
          <w:rFonts w:eastAsia="Arial"/>
          <w:sz w:val="20"/>
          <w:szCs w:val="20"/>
          <w:lang w:val="fr-CA"/>
        </w:rPr>
        <w:tab/>
        <w:t>Poids d’expédition :</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Tête :   12,2 kg (26,9 lb).</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Rail (chaîne de poutre en I complète) : 14,7 kg (32,5 lb).</w:t>
      </w:r>
    </w:p>
    <w:p>
      <w:pPr>
        <w:pStyle w:val="ARCATSubPara"/>
        <w:numPr>
          <w:ilvl w:val="3"/>
          <w:numId w:val="4"/>
        </w:numPr>
        <w:ind w:left="1728" w:hanging="576"/>
        <w:rPr>
          <w:sz w:val="20"/>
        </w:rPr>
      </w:pPr>
      <w:r>
        <w:rPr>
          <w:rFonts w:eastAsia="Arial"/>
          <w:sz w:val="20"/>
          <w:szCs w:val="20"/>
          <w:lang w:val="fr-CA"/>
        </w:rPr>
        <w:t xml:space="preserve"> </w:t>
      </w:r>
      <w:r>
        <w:rPr>
          <w:rFonts w:eastAsia="Arial"/>
          <w:sz w:val="20"/>
          <w:szCs w:val="20"/>
          <w:lang w:val="fr-CA"/>
        </w:rPr>
        <w:tab/>
        <w:t>Réglages :</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Force automatique.</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Réglages de limites électroniques.</w:t>
      </w:r>
    </w:p>
    <w:p>
      <w:pPr>
        <w:pStyle w:val="ARCATSubPara"/>
        <w:numPr>
          <w:ilvl w:val="3"/>
          <w:numId w:val="4"/>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Pignon à 8 dents :  178 mm (7 po) par seconde (environ).</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Pignon à 6 dents :135 mm (5 3/10 po) par seconde (environ).</w:t>
      </w:r>
    </w:p>
    <w:p>
      <w:pPr>
        <w:pStyle w:val="ARCATSubPara"/>
        <w:numPr>
          <w:ilvl w:val="3"/>
          <w:numId w:val="4"/>
        </w:numPr>
        <w:ind w:left="1728" w:hanging="576"/>
        <w:rPr>
          <w:sz w:val="20"/>
        </w:rPr>
      </w:pPr>
      <w:r>
        <w:rPr>
          <w:rFonts w:eastAsia="Arial"/>
          <w:sz w:val="20"/>
          <w:szCs w:val="20"/>
          <w:lang w:val="fr-CA"/>
        </w:rPr>
        <w:t xml:space="preserve"> </w:t>
      </w:r>
      <w:r>
        <w:rPr>
          <w:rFonts w:eastAsia="Arial"/>
          <w:sz w:val="20"/>
          <w:szCs w:val="20"/>
          <w:lang w:val="fr-CA"/>
        </w:rPr>
        <w:tab/>
        <w:t>Électrique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Tension :  120 V c. a., 60 Hz.</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Puissance :  540W.</w:t>
      </w:r>
    </w:p>
    <w:p>
      <w:pPr>
        <w:pStyle w:val="ARCATSubSub1"/>
        <w:numPr>
          <w:ilvl w:val="4"/>
          <w:numId w:val="4"/>
        </w:numPr>
        <w:ind w:left="2304" w:hanging="576"/>
        <w:rPr>
          <w:sz w:val="20"/>
        </w:rPr>
      </w:pPr>
      <w:r>
        <w:rPr>
          <w:rFonts w:eastAsia="Arial"/>
          <w:sz w:val="20"/>
          <w:szCs w:val="20"/>
          <w:lang w:val="fr-CA"/>
        </w:rPr>
        <w:tab/>
        <w:t>Courant nominal :  4.5A.</w:t>
      </w:r>
    </w:p>
    <w:p>
      <w:pPr>
        <w:pStyle w:val="ARCATSubSub1"/>
        <w:numPr>
          <w:ilvl w:val="4"/>
          <w:numId w:val="4"/>
        </w:numPr>
        <w:ind w:left="2304" w:hanging="576"/>
        <w:rPr>
          <w:sz w:val="20"/>
        </w:rPr>
      </w:pPr>
      <w:r>
        <w:rPr>
          <w:rFonts w:eastAsia="Arial"/>
          <w:sz w:val="20"/>
          <w:szCs w:val="20"/>
          <w:lang w:val="fr-CA"/>
        </w:rPr>
        <w:tab/>
        <w:t>Homologué UL.</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Longueur du cordon d’alimentation avec fiche à 3 broches : 1 829 mm (6 pi).</w:t>
      </w:r>
    </w:p>
    <w:p>
      <w:pPr>
        <w:pStyle w:val="ARCATSubPara"/>
        <w:numPr>
          <w:ilvl w:val="3"/>
          <w:numId w:val="4"/>
        </w:numPr>
        <w:ind w:left="1728" w:hanging="576"/>
        <w:rPr>
          <w:sz w:val="20"/>
        </w:rPr>
      </w:pPr>
      <w:r>
        <w:rPr>
          <w:rFonts w:eastAsia="Arial"/>
          <w:sz w:val="20"/>
          <w:szCs w:val="20"/>
          <w:lang w:val="fr-CA"/>
        </w:rPr>
        <w:tab/>
        <w:t>Commandes radio Security+ 2.0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Télécommande à 3 boutons LiftMaster 893MAX.</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Système de codage :  Bouton et témoin lumineux de code de récepteur intelligent.</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Plage de fonctionnement : environ 61 m (200 pi).</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Température de fonctionnement :-40 °C (-40 °F) à 65 °C (150 °F).</w:t>
      </w:r>
    </w:p>
    <w:p>
      <w:pPr>
        <w:pStyle w:val="ARCATSubSub1"/>
        <w:numPr>
          <w:ilvl w:val="4"/>
          <w:numId w:val="4"/>
        </w:numPr>
        <w:ind w:left="2250" w:hanging="540"/>
        <w:rPr>
          <w:sz w:val="20"/>
          <w:lang w:val="fr-CA"/>
        </w:rPr>
      </w:pPr>
      <w:r>
        <w:rPr>
          <w:rFonts w:eastAsia="Arial"/>
          <w:sz w:val="20"/>
          <w:szCs w:val="20"/>
          <w:lang w:val="fr-CA"/>
        </w:rPr>
        <w:t xml:space="preserve"> </w:t>
      </w:r>
      <w:r>
        <w:rPr>
          <w:rFonts w:eastAsia="Arial"/>
          <w:sz w:val="20"/>
          <w:szCs w:val="20"/>
          <w:lang w:val="fr-CA"/>
        </w:rPr>
        <w:tab/>
        <w:t xml:space="preserve"> Fréquence radio de la télécommande : Security+ 2.0</w:t>
      </w:r>
      <w:r>
        <w:rPr>
          <w:rFonts w:eastAsia="Arial"/>
          <w:sz w:val="20"/>
          <w:szCs w:val="20"/>
          <w:vertAlign w:val="superscript"/>
          <w:lang w:val="fr-CA"/>
        </w:rPr>
        <w:t>®</w:t>
      </w:r>
      <w:r>
        <w:rPr>
          <w:rFonts w:eastAsia="Arial"/>
          <w:sz w:val="20"/>
          <w:szCs w:val="20"/>
          <w:lang w:val="fr-CA"/>
        </w:rPr>
        <w:t>.</w:t>
      </w:r>
    </w:p>
    <w:p>
      <w:pPr>
        <w:pStyle w:val="ListParagraph"/>
        <w:numPr>
          <w:ilvl w:val="4"/>
          <w:numId w:val="4"/>
        </w:numPr>
        <w:ind w:left="2304" w:hanging="576"/>
        <w:rPr>
          <w:rFonts w:ascii="Arial" w:hAnsi="Arial" w:cs="Times"/>
          <w:sz w:val="20"/>
          <w:szCs w:val="24"/>
          <w:lang w:val="fr-CA"/>
        </w:rPr>
      </w:pPr>
      <w:r>
        <w:rPr>
          <w:rFonts w:ascii="Arial" w:eastAsia="Arial" w:hAnsi="Arial" w:cs="Times"/>
          <w:sz w:val="20"/>
          <w:szCs w:val="20"/>
          <w:lang w:val="fr-CA"/>
        </w:rPr>
        <w:t xml:space="preserve"> </w:t>
      </w:r>
      <w:r>
        <w:rPr>
          <w:rFonts w:ascii="Arial" w:eastAsia="Arial" w:hAnsi="Arial" w:cs="Times"/>
          <w:sz w:val="20"/>
          <w:szCs w:val="20"/>
          <w:lang w:val="fr-CA"/>
        </w:rPr>
        <w:tab/>
        <w:t>Fréquence du récepteur radio : Security+ 2.0</w:t>
      </w:r>
      <w:r>
        <w:rPr>
          <w:rFonts w:ascii="Arial" w:eastAsia="Arial" w:hAnsi="Arial" w:cs="Times"/>
          <w:sz w:val="20"/>
          <w:szCs w:val="20"/>
          <w:vertAlign w:val="superscript"/>
          <w:lang w:val="fr-CA"/>
        </w:rPr>
        <w:t>®</w:t>
      </w:r>
      <w:r>
        <w:rPr>
          <w:rFonts w:ascii="Arial" w:eastAsia="Arial" w:hAnsi="Arial" w:cs="Times"/>
          <w:sz w:val="20"/>
          <w:szCs w:val="20"/>
          <w:lang w:val="fr-CA"/>
        </w:rPr>
        <w:t>.</w:t>
      </w:r>
    </w:p>
    <w:p>
      <w:pPr>
        <w:pStyle w:val="ListParagraph"/>
        <w:numPr>
          <w:ilvl w:val="4"/>
          <w:numId w:val="4"/>
        </w:numPr>
        <w:ind w:left="2304" w:hanging="576"/>
        <w:rPr>
          <w:sz w:val="20"/>
        </w:rPr>
      </w:pPr>
      <w:r>
        <w:rPr>
          <w:rFonts w:eastAsia="Calibri"/>
          <w:sz w:val="20"/>
          <w:szCs w:val="20"/>
          <w:lang w:val="fr-CA"/>
        </w:rPr>
        <w:tab/>
      </w:r>
      <w:r>
        <w:rPr>
          <w:rFonts w:ascii="Arial" w:eastAsia="Arial" w:hAnsi="Arial" w:cs="Times"/>
          <w:sz w:val="20"/>
          <w:szCs w:val="20"/>
          <w:lang w:val="fr-CA"/>
        </w:rPr>
        <w:t>Codage anticambriolage Security+ 2.0</w:t>
      </w:r>
      <w:r>
        <w:rPr>
          <w:rFonts w:ascii="Arial" w:eastAsia="Arial" w:hAnsi="Arial" w:cs="Times"/>
          <w:sz w:val="20"/>
          <w:szCs w:val="20"/>
          <w:vertAlign w:val="superscript"/>
          <w:lang w:val="fr-CA"/>
        </w:rPr>
        <w:t>®</w:t>
      </w:r>
      <w:r>
        <w:rPr>
          <w:rFonts w:ascii="Arial" w:eastAsia="Arial" w:hAnsi="Arial" w:cs="Times"/>
          <w:sz w:val="20"/>
          <w:szCs w:val="20"/>
          <w:lang w:val="fr-CA"/>
        </w:rPr>
        <w:t>.</w:t>
      </w:r>
    </w:p>
    <w:p>
      <w:pPr>
        <w:pStyle w:val="ARCATSubPara"/>
        <w:numPr>
          <w:ilvl w:val="3"/>
          <w:numId w:val="4"/>
        </w:numPr>
        <w:ind w:left="1728" w:hanging="576"/>
        <w:rPr>
          <w:sz w:val="20"/>
        </w:rPr>
      </w:pPr>
      <w:r>
        <w:rPr>
          <w:rFonts w:eastAsia="Arial"/>
          <w:sz w:val="20"/>
          <w:szCs w:val="20"/>
          <w:lang w:val="fr-CA"/>
        </w:rPr>
        <w:tab/>
        <w:t>Radio activée par MyQ :</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902 à 928 MHz.</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50 canaux FHSS (étalement de spectre avec sauts de fréquence).</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Fournit une communication bidirectionnelle à partir de l’ouvre-porte de garage et des accessoires MyQ.</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Active la fermeture à distance de la porte de garage avec les principaux accessoires MyQ.</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Active la surveillance et la commande des ouvre-portes de garage et des commandes d’éclairage par un téléphone intelligent, une tablette ou un ordinateur activé par Wi-Fi (vendu séparément).</w:t>
      </w:r>
    </w:p>
    <w:p>
      <w:pPr>
        <w:pStyle w:val="ARCATSubPara"/>
        <w:numPr>
          <w:ilvl w:val="3"/>
          <w:numId w:val="4"/>
        </w:numPr>
        <w:ind w:left="1728" w:hanging="576"/>
        <w:rPr>
          <w:sz w:val="20"/>
        </w:rPr>
      </w:pPr>
      <w:r>
        <w:rPr>
          <w:rFonts w:eastAsia="Arial"/>
          <w:sz w:val="20"/>
          <w:szCs w:val="20"/>
          <w:lang w:val="fr-CA"/>
        </w:rPr>
        <w:tab/>
        <w:t>Commandes encodées Security+ 2.0 :</w:t>
      </w:r>
    </w:p>
    <w:p>
      <w:pPr>
        <w:pStyle w:val="ARCATSubSub1"/>
        <w:numPr>
          <w:ilvl w:val="4"/>
          <w:numId w:val="4"/>
        </w:numPr>
        <w:ind w:left="2304" w:hanging="576"/>
        <w:rPr>
          <w:sz w:val="20"/>
        </w:rPr>
      </w:pPr>
      <w:r>
        <w:rPr>
          <w:rFonts w:eastAsia="Arial"/>
          <w:sz w:val="20"/>
          <w:szCs w:val="20"/>
        </w:rPr>
        <w:t xml:space="preserve"> </w:t>
      </w:r>
      <w:r>
        <w:rPr>
          <w:rFonts w:eastAsia="Arial"/>
          <w:sz w:val="20"/>
          <w:szCs w:val="20"/>
        </w:rPr>
        <w:tab/>
        <w:t>Tableau Smart Control Panel LiftMaster 880LMW.</w:t>
      </w:r>
    </w:p>
    <w:p>
      <w:pPr>
        <w:pStyle w:val="ARCATSubSub1"/>
        <w:numPr>
          <w:ilvl w:val="4"/>
          <w:numId w:val="4"/>
        </w:numPr>
        <w:ind w:left="2304" w:hanging="576"/>
        <w:rPr>
          <w:sz w:val="20"/>
          <w:lang w:val="fr-CA"/>
        </w:rPr>
      </w:pPr>
      <w:r>
        <w:rPr>
          <w:rFonts w:eastAsia="Arial"/>
          <w:sz w:val="20"/>
          <w:szCs w:val="20"/>
        </w:rPr>
        <w:t xml:space="preserve"> </w:t>
      </w:r>
      <w:r>
        <w:rPr>
          <w:rFonts w:eastAsia="Arial"/>
          <w:sz w:val="20"/>
          <w:szCs w:val="20"/>
        </w:rPr>
        <w:tab/>
      </w:r>
      <w:r>
        <w:rPr>
          <w:rFonts w:eastAsia="Arial"/>
          <w:sz w:val="20"/>
          <w:szCs w:val="20"/>
          <w:lang w:val="fr-CA"/>
        </w:rPr>
        <w:t>Écran à cristaux liquides :  Affichage de l’heure, de la température, de la configuration Wi-Fi et de l’état du signal Wi-Fi.</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Système d’alerte d’entretien.</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Temporisation de fermeture.</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Commandes d’éclairage :  Permet d’allumer ou d’éteindre l’éclairage.</w:t>
      </w:r>
    </w:p>
    <w:p>
      <w:pPr>
        <w:pStyle w:val="ARCATSubSub1"/>
        <w:numPr>
          <w:ilvl w:val="4"/>
          <w:numId w:val="4"/>
        </w:numPr>
        <w:ind w:left="2304" w:hanging="576"/>
        <w:rPr>
          <w:sz w:val="20"/>
          <w:lang w:val="fr-CA"/>
        </w:rPr>
      </w:pPr>
      <w:r>
        <w:rPr>
          <w:rFonts w:eastAsia="Arial"/>
          <w:sz w:val="20"/>
          <w:szCs w:val="20"/>
          <w:lang w:val="fr-CA"/>
        </w:rPr>
        <w:lastRenderedPageBreak/>
        <w:t xml:space="preserve"> </w:t>
      </w:r>
      <w:r>
        <w:rPr>
          <w:rFonts w:eastAsia="Arial"/>
          <w:sz w:val="20"/>
          <w:szCs w:val="20"/>
          <w:lang w:val="fr-CA"/>
        </w:rPr>
        <w:tab/>
        <w:t>Télécommandes programmables, claviers, ouvre-portes de garage Wi-Fi et accessoires MyQ.</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Mode de verrouillage :  Verrouille les télécommandes extérieures.</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Détection de mouvement :  Éclairage allumé de l’actionneur à mains libres.</w:t>
      </w:r>
    </w:p>
    <w:p>
      <w:pPr>
        <w:pStyle w:val="ARCATSubPara"/>
        <w:numPr>
          <w:ilvl w:val="3"/>
          <w:numId w:val="4"/>
        </w:numPr>
        <w:ind w:left="1728" w:hanging="576"/>
        <w:rPr>
          <w:sz w:val="20"/>
        </w:rPr>
      </w:pPr>
      <w:r>
        <w:rPr>
          <w:rFonts w:eastAsia="Arial"/>
          <w:sz w:val="20"/>
          <w:szCs w:val="20"/>
          <w:lang w:val="fr-CA"/>
        </w:rPr>
        <w:tab/>
        <w:t>Éclairage :</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Nombre d’ampoules :  2.</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Puissance maximale : 100 x 2.</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Délai à semi-conducteurs réglable (1,5 à 4,5 minutes).</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Compatible avec l’éclairage fluocompact amélioré, 26 W maximum.</w:t>
      </w:r>
    </w:p>
    <w:p>
      <w:pPr>
        <w:pStyle w:val="ARCATSubPara"/>
        <w:numPr>
          <w:ilvl w:val="3"/>
          <w:numId w:val="4"/>
        </w:numPr>
        <w:ind w:left="1728" w:hanging="576"/>
        <w:rPr>
          <w:sz w:val="20"/>
        </w:rPr>
      </w:pPr>
      <w:r>
        <w:rPr>
          <w:rFonts w:eastAsia="Arial"/>
          <w:sz w:val="20"/>
          <w:szCs w:val="20"/>
          <w:lang w:val="fr-CA"/>
        </w:rPr>
        <w:tab/>
        <w:t>Matériaux :</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Châssis :  Acier.</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Couvercle de châssis :  Acier.</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Rail :  Poutre en I en acier solide.</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Chariot :  Acier.</w:t>
      </w:r>
    </w:p>
    <w:p>
      <w:pPr>
        <w:pStyle w:val="ARCATSubPara"/>
        <w:numPr>
          <w:ilvl w:val="3"/>
          <w:numId w:val="4"/>
        </w:numPr>
        <w:ind w:left="1728" w:hanging="576"/>
        <w:rPr>
          <w:sz w:val="20"/>
          <w:lang w:val="fr-CA"/>
        </w:rPr>
      </w:pPr>
      <w:r>
        <w:rPr>
          <w:rFonts w:eastAsia="Arial"/>
          <w:sz w:val="20"/>
          <w:szCs w:val="20"/>
          <w:lang w:val="fr-CA"/>
        </w:rPr>
        <w:tab/>
        <w:t>Caractéristiques de commodité / de sécurité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Détecteurs inverseurs de sécurité The Protector System.</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Fonctionnement de fermeture non supervisée Alert-2-Close avec accessoires choisis (ne doit pas être utilisé sur une porte monopièce).</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Déclenchement d’urgence / rapide.</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Raccordement automatique du chariot.</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Ouverture de ventilation / pour animal de compagnie.</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Inversion de sécurité vers le bas.</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Butée de sécurité au haut.</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Porte ouverte / faisceau obstrué / éclairage allumé.</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Système de verrouillage sécurisé PosiLock.</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Éclairage allumé de l’actionneur à mains libres.</w:t>
      </w:r>
    </w:p>
    <w:p>
      <w:pPr>
        <w:pStyle w:val="ARCATSubSub1"/>
        <w:numPr>
          <w:ilvl w:val="4"/>
          <w:numId w:val="4"/>
        </w:numPr>
        <w:ind w:left="2304" w:hanging="576"/>
        <w:rPr>
          <w:sz w:val="20"/>
        </w:rPr>
      </w:pPr>
      <w:r>
        <w:rPr>
          <w:rFonts w:eastAsia="Arial"/>
          <w:sz w:val="20"/>
          <w:szCs w:val="20"/>
          <w:lang w:val="fr-CA"/>
        </w:rPr>
        <w:t xml:space="preserve"> </w:t>
      </w:r>
      <w:r>
        <w:rPr>
          <w:rFonts w:eastAsia="Arial"/>
          <w:sz w:val="20"/>
          <w:szCs w:val="20"/>
          <w:lang w:val="fr-CA"/>
        </w:rPr>
        <w:tab/>
        <w:t>Ensemble à double pignon.</w:t>
      </w:r>
    </w:p>
    <w:p>
      <w:pPr>
        <w:pStyle w:val="ARCATSubSub1"/>
        <w:numPr>
          <w:ilvl w:val="4"/>
          <w:numId w:val="4"/>
        </w:numPr>
        <w:ind w:left="2304" w:hanging="576"/>
        <w:rPr>
          <w:sz w:val="20"/>
          <w:lang w:val="fr-CA"/>
        </w:rPr>
      </w:pPr>
      <w:r>
        <w:rPr>
          <w:rFonts w:eastAsia="Arial"/>
          <w:sz w:val="20"/>
          <w:szCs w:val="20"/>
          <w:lang w:val="fr-CA"/>
        </w:rPr>
        <w:tab/>
        <w:t>PORTE DE GARAGE À VERROUILLAGE AUTOMATIQUE : LiftMaster 841LM se verrouille/déverrouille automatiquement lorsque l’ouvre-porte est activé.</w:t>
      </w:r>
    </w:p>
    <w:p>
      <w:pPr>
        <w:pStyle w:val="ARCATSubPara"/>
        <w:numPr>
          <w:ilvl w:val="3"/>
          <w:numId w:val="4"/>
        </w:numPr>
        <w:ind w:left="1728" w:hanging="576"/>
        <w:rPr>
          <w:sz w:val="20"/>
        </w:rPr>
      </w:pPr>
      <w:r>
        <w:rPr>
          <w:rFonts w:eastAsia="Arial"/>
          <w:sz w:val="20"/>
          <w:szCs w:val="20"/>
          <w:lang w:val="fr-CA"/>
        </w:rPr>
        <w:tab/>
        <w:t>Garantie :</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Garantie à vie sur le moteur.</w:t>
      </w:r>
    </w:p>
    <w:p>
      <w:pPr>
        <w:pStyle w:val="ARCATSubSub1"/>
        <w:numPr>
          <w:ilvl w:val="4"/>
          <w:numId w:val="4"/>
        </w:numPr>
        <w:ind w:left="2304" w:hanging="576"/>
        <w:rPr>
          <w:sz w:val="20"/>
          <w:lang w:val="fr-CA"/>
        </w:rPr>
      </w:pPr>
      <w:r>
        <w:rPr>
          <w:rFonts w:eastAsia="Arial"/>
          <w:sz w:val="20"/>
          <w:szCs w:val="20"/>
          <w:lang w:val="fr-CA"/>
        </w:rPr>
        <w:t xml:space="preserve"> </w:t>
      </w:r>
      <w:r>
        <w:rPr>
          <w:rFonts w:eastAsia="Arial"/>
          <w:sz w:val="20"/>
          <w:szCs w:val="20"/>
          <w:lang w:val="fr-CA"/>
        </w:rPr>
        <w:tab/>
        <w:t>Garantie de 5 ans sur les pièces.</w:t>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54664BC2">
      <w:start w:val="1"/>
      <w:numFmt w:val="lowerLetter"/>
      <w:lvlText w:val="%1."/>
      <w:lvlJc w:val="left"/>
      <w:pPr>
        <w:ind w:left="720" w:hanging="360"/>
      </w:pPr>
    </w:lvl>
    <w:lvl w:ilvl="1" w:tplc="C3A88D82" w:tentative="1">
      <w:start w:val="1"/>
      <w:numFmt w:val="lowerLetter"/>
      <w:lvlText w:val="%2."/>
      <w:lvlJc w:val="left"/>
      <w:pPr>
        <w:ind w:left="1440" w:hanging="360"/>
      </w:pPr>
    </w:lvl>
    <w:lvl w:ilvl="2" w:tplc="33D83942" w:tentative="1">
      <w:start w:val="1"/>
      <w:numFmt w:val="lowerRoman"/>
      <w:lvlText w:val="%3."/>
      <w:lvlJc w:val="right"/>
      <w:pPr>
        <w:ind w:left="2160" w:hanging="180"/>
      </w:pPr>
    </w:lvl>
    <w:lvl w:ilvl="3" w:tplc="2B722444" w:tentative="1">
      <w:start w:val="1"/>
      <w:numFmt w:val="decimal"/>
      <w:lvlText w:val="%4."/>
      <w:lvlJc w:val="left"/>
      <w:pPr>
        <w:ind w:left="2880" w:hanging="360"/>
      </w:pPr>
    </w:lvl>
    <w:lvl w:ilvl="4" w:tplc="A0DC96DA">
      <w:start w:val="1"/>
      <w:numFmt w:val="lowerLetter"/>
      <w:lvlText w:val="%5."/>
      <w:lvlJc w:val="left"/>
      <w:pPr>
        <w:ind w:left="3600" w:hanging="360"/>
      </w:pPr>
      <w:rPr>
        <w:rFonts w:hint="default"/>
      </w:rPr>
    </w:lvl>
    <w:lvl w:ilvl="5" w:tplc="AE06CE0E" w:tentative="1">
      <w:start w:val="1"/>
      <w:numFmt w:val="lowerRoman"/>
      <w:lvlText w:val="%6."/>
      <w:lvlJc w:val="right"/>
      <w:pPr>
        <w:ind w:left="4320" w:hanging="180"/>
      </w:pPr>
    </w:lvl>
    <w:lvl w:ilvl="6" w:tplc="7978752E" w:tentative="1">
      <w:start w:val="1"/>
      <w:numFmt w:val="decimal"/>
      <w:lvlText w:val="%7."/>
      <w:lvlJc w:val="left"/>
      <w:pPr>
        <w:ind w:left="5040" w:hanging="360"/>
      </w:pPr>
    </w:lvl>
    <w:lvl w:ilvl="7" w:tplc="D0584916" w:tentative="1">
      <w:start w:val="1"/>
      <w:numFmt w:val="lowerLetter"/>
      <w:lvlText w:val="%8."/>
      <w:lvlJc w:val="left"/>
      <w:pPr>
        <w:ind w:left="5760" w:hanging="360"/>
      </w:pPr>
    </w:lvl>
    <w:lvl w:ilvl="8" w:tplc="42C4BCE4"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8DFEBD5C">
      <w:start w:val="1"/>
      <w:numFmt w:val="lowerLetter"/>
      <w:lvlText w:val="%1."/>
      <w:lvlJc w:val="left"/>
      <w:pPr>
        <w:ind w:left="720" w:hanging="360"/>
      </w:pPr>
    </w:lvl>
    <w:lvl w:ilvl="1" w:tplc="EA1E4430" w:tentative="1">
      <w:start w:val="1"/>
      <w:numFmt w:val="lowerLetter"/>
      <w:lvlText w:val="%2."/>
      <w:lvlJc w:val="left"/>
      <w:pPr>
        <w:ind w:left="1440" w:hanging="360"/>
      </w:pPr>
    </w:lvl>
    <w:lvl w:ilvl="2" w:tplc="36C8E4C2" w:tentative="1">
      <w:start w:val="1"/>
      <w:numFmt w:val="lowerRoman"/>
      <w:lvlText w:val="%3."/>
      <w:lvlJc w:val="right"/>
      <w:pPr>
        <w:ind w:left="2160" w:hanging="180"/>
      </w:pPr>
    </w:lvl>
    <w:lvl w:ilvl="3" w:tplc="91BC768E" w:tentative="1">
      <w:start w:val="1"/>
      <w:numFmt w:val="decimal"/>
      <w:lvlText w:val="%4."/>
      <w:lvlJc w:val="left"/>
      <w:pPr>
        <w:ind w:left="2880" w:hanging="360"/>
      </w:pPr>
    </w:lvl>
    <w:lvl w:ilvl="4" w:tplc="A9B04CD2">
      <w:start w:val="2"/>
      <w:numFmt w:val="lowerLetter"/>
      <w:lvlText w:val="%5."/>
      <w:lvlJc w:val="left"/>
      <w:pPr>
        <w:ind w:left="3600" w:hanging="360"/>
      </w:pPr>
      <w:rPr>
        <w:rFonts w:hint="default"/>
      </w:rPr>
    </w:lvl>
    <w:lvl w:ilvl="5" w:tplc="623C3608" w:tentative="1">
      <w:start w:val="1"/>
      <w:numFmt w:val="lowerRoman"/>
      <w:lvlText w:val="%6."/>
      <w:lvlJc w:val="right"/>
      <w:pPr>
        <w:ind w:left="4320" w:hanging="180"/>
      </w:pPr>
    </w:lvl>
    <w:lvl w:ilvl="6" w:tplc="5FD010AA" w:tentative="1">
      <w:start w:val="1"/>
      <w:numFmt w:val="decimal"/>
      <w:lvlText w:val="%7."/>
      <w:lvlJc w:val="left"/>
      <w:pPr>
        <w:ind w:left="5040" w:hanging="360"/>
      </w:pPr>
    </w:lvl>
    <w:lvl w:ilvl="7" w:tplc="AE9893AA" w:tentative="1">
      <w:start w:val="1"/>
      <w:numFmt w:val="lowerLetter"/>
      <w:lvlText w:val="%8."/>
      <w:lvlJc w:val="left"/>
      <w:pPr>
        <w:ind w:left="5760" w:hanging="360"/>
      </w:pPr>
    </w:lvl>
    <w:lvl w:ilvl="8" w:tplc="49FE0404"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788441C">
      <w:start w:val="2"/>
      <w:numFmt w:val="lowerLetter"/>
      <w:lvlText w:val="%1."/>
      <w:lvlJc w:val="left"/>
      <w:pPr>
        <w:ind w:left="5040" w:hanging="360"/>
      </w:pPr>
      <w:rPr>
        <w:rFonts w:hint="default"/>
      </w:rPr>
    </w:lvl>
    <w:lvl w:ilvl="1" w:tplc="4AB217EE" w:tentative="1">
      <w:start w:val="1"/>
      <w:numFmt w:val="lowerLetter"/>
      <w:lvlText w:val="%2."/>
      <w:lvlJc w:val="left"/>
      <w:pPr>
        <w:ind w:left="1440" w:hanging="360"/>
      </w:pPr>
    </w:lvl>
    <w:lvl w:ilvl="2" w:tplc="588C6B5E" w:tentative="1">
      <w:start w:val="1"/>
      <w:numFmt w:val="lowerRoman"/>
      <w:lvlText w:val="%3."/>
      <w:lvlJc w:val="right"/>
      <w:pPr>
        <w:ind w:left="2160" w:hanging="180"/>
      </w:pPr>
    </w:lvl>
    <w:lvl w:ilvl="3" w:tplc="7250E46E" w:tentative="1">
      <w:start w:val="1"/>
      <w:numFmt w:val="decimal"/>
      <w:lvlText w:val="%4."/>
      <w:lvlJc w:val="left"/>
      <w:pPr>
        <w:ind w:left="2880" w:hanging="360"/>
      </w:pPr>
    </w:lvl>
    <w:lvl w:ilvl="4" w:tplc="EE1AFA7E" w:tentative="1">
      <w:start w:val="1"/>
      <w:numFmt w:val="lowerLetter"/>
      <w:lvlText w:val="%5."/>
      <w:lvlJc w:val="left"/>
      <w:pPr>
        <w:ind w:left="3600" w:hanging="360"/>
      </w:pPr>
    </w:lvl>
    <w:lvl w:ilvl="5" w:tplc="7D5E1528" w:tentative="1">
      <w:start w:val="1"/>
      <w:numFmt w:val="lowerRoman"/>
      <w:lvlText w:val="%6."/>
      <w:lvlJc w:val="right"/>
      <w:pPr>
        <w:ind w:left="4320" w:hanging="180"/>
      </w:pPr>
    </w:lvl>
    <w:lvl w:ilvl="6" w:tplc="E0605CE8" w:tentative="1">
      <w:start w:val="1"/>
      <w:numFmt w:val="decimal"/>
      <w:lvlText w:val="%7."/>
      <w:lvlJc w:val="left"/>
      <w:pPr>
        <w:ind w:left="5040" w:hanging="360"/>
      </w:pPr>
    </w:lvl>
    <w:lvl w:ilvl="7" w:tplc="B2CE406C" w:tentative="1">
      <w:start w:val="1"/>
      <w:numFmt w:val="lowerLetter"/>
      <w:lvlText w:val="%8."/>
      <w:lvlJc w:val="left"/>
      <w:pPr>
        <w:ind w:left="5760" w:hanging="360"/>
      </w:pPr>
    </w:lvl>
    <w:lvl w:ilvl="8" w:tplc="CCC07446"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432A1760">
      <w:start w:val="1"/>
      <w:numFmt w:val="lowerLetter"/>
      <w:lvlText w:val="%1."/>
      <w:lvlJc w:val="left"/>
      <w:pPr>
        <w:ind w:left="2100" w:hanging="360"/>
      </w:pPr>
    </w:lvl>
    <w:lvl w:ilvl="1" w:tplc="0082E73A" w:tentative="1">
      <w:start w:val="1"/>
      <w:numFmt w:val="lowerLetter"/>
      <w:lvlText w:val="%2."/>
      <w:lvlJc w:val="left"/>
      <w:pPr>
        <w:ind w:left="2820" w:hanging="360"/>
      </w:pPr>
    </w:lvl>
    <w:lvl w:ilvl="2" w:tplc="5AA2741A" w:tentative="1">
      <w:start w:val="1"/>
      <w:numFmt w:val="lowerRoman"/>
      <w:lvlText w:val="%3."/>
      <w:lvlJc w:val="right"/>
      <w:pPr>
        <w:ind w:left="3540" w:hanging="180"/>
      </w:pPr>
    </w:lvl>
    <w:lvl w:ilvl="3" w:tplc="7B40DB1A" w:tentative="1">
      <w:start w:val="1"/>
      <w:numFmt w:val="decimal"/>
      <w:lvlText w:val="%4."/>
      <w:lvlJc w:val="left"/>
      <w:pPr>
        <w:ind w:left="4260" w:hanging="360"/>
      </w:pPr>
    </w:lvl>
    <w:lvl w:ilvl="4" w:tplc="34A404C4" w:tentative="1">
      <w:start w:val="1"/>
      <w:numFmt w:val="lowerLetter"/>
      <w:lvlText w:val="%5."/>
      <w:lvlJc w:val="left"/>
      <w:pPr>
        <w:ind w:left="4980" w:hanging="360"/>
      </w:pPr>
    </w:lvl>
    <w:lvl w:ilvl="5" w:tplc="0FEAF70A" w:tentative="1">
      <w:start w:val="1"/>
      <w:numFmt w:val="lowerRoman"/>
      <w:lvlText w:val="%6."/>
      <w:lvlJc w:val="right"/>
      <w:pPr>
        <w:ind w:left="5700" w:hanging="180"/>
      </w:pPr>
    </w:lvl>
    <w:lvl w:ilvl="6" w:tplc="F13C35DA" w:tentative="1">
      <w:start w:val="1"/>
      <w:numFmt w:val="decimal"/>
      <w:lvlText w:val="%7."/>
      <w:lvlJc w:val="left"/>
      <w:pPr>
        <w:ind w:left="6420" w:hanging="360"/>
      </w:pPr>
    </w:lvl>
    <w:lvl w:ilvl="7" w:tplc="44F4AF2E" w:tentative="1">
      <w:start w:val="1"/>
      <w:numFmt w:val="lowerLetter"/>
      <w:lvlText w:val="%8."/>
      <w:lvlJc w:val="left"/>
      <w:pPr>
        <w:ind w:left="7140" w:hanging="360"/>
      </w:pPr>
    </w:lvl>
    <w:lvl w:ilvl="8" w:tplc="1A988EC8"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A97CA9F0">
      <w:start w:val="1"/>
      <w:numFmt w:val="lowerLetter"/>
      <w:lvlText w:val="%1."/>
      <w:lvlJc w:val="left"/>
      <w:pPr>
        <w:ind w:left="720" w:hanging="360"/>
      </w:pPr>
    </w:lvl>
    <w:lvl w:ilvl="1" w:tplc="F806C6AA" w:tentative="1">
      <w:start w:val="1"/>
      <w:numFmt w:val="lowerLetter"/>
      <w:lvlText w:val="%2."/>
      <w:lvlJc w:val="left"/>
      <w:pPr>
        <w:ind w:left="1440" w:hanging="360"/>
      </w:pPr>
    </w:lvl>
    <w:lvl w:ilvl="2" w:tplc="1D1E6FEE" w:tentative="1">
      <w:start w:val="1"/>
      <w:numFmt w:val="lowerRoman"/>
      <w:lvlText w:val="%3."/>
      <w:lvlJc w:val="right"/>
      <w:pPr>
        <w:ind w:left="2160" w:hanging="180"/>
      </w:pPr>
    </w:lvl>
    <w:lvl w:ilvl="3" w:tplc="6D3E6E56" w:tentative="1">
      <w:start w:val="1"/>
      <w:numFmt w:val="decimal"/>
      <w:lvlText w:val="%4."/>
      <w:lvlJc w:val="left"/>
      <w:pPr>
        <w:ind w:left="2880" w:hanging="360"/>
      </w:pPr>
    </w:lvl>
    <w:lvl w:ilvl="4" w:tplc="30A0B516">
      <w:start w:val="1"/>
      <w:numFmt w:val="lowerLetter"/>
      <w:lvlText w:val="%5."/>
      <w:lvlJc w:val="left"/>
      <w:pPr>
        <w:ind w:left="3600" w:hanging="360"/>
      </w:pPr>
    </w:lvl>
    <w:lvl w:ilvl="5" w:tplc="88686F0A" w:tentative="1">
      <w:start w:val="1"/>
      <w:numFmt w:val="lowerRoman"/>
      <w:lvlText w:val="%6."/>
      <w:lvlJc w:val="right"/>
      <w:pPr>
        <w:ind w:left="4320" w:hanging="180"/>
      </w:pPr>
    </w:lvl>
    <w:lvl w:ilvl="6" w:tplc="2F38CB04">
      <w:start w:val="1"/>
      <w:numFmt w:val="lowerLetter"/>
      <w:lvlText w:val="%7."/>
      <w:lvlJc w:val="left"/>
      <w:pPr>
        <w:ind w:left="5040" w:hanging="360"/>
      </w:pPr>
    </w:lvl>
    <w:lvl w:ilvl="7" w:tplc="1090BAB4" w:tentative="1">
      <w:start w:val="1"/>
      <w:numFmt w:val="lowerLetter"/>
      <w:lvlText w:val="%8."/>
      <w:lvlJc w:val="left"/>
      <w:pPr>
        <w:ind w:left="5760" w:hanging="360"/>
      </w:pPr>
    </w:lvl>
    <w:lvl w:ilvl="8" w:tplc="28EEBEA8"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F0C7-DE1F-429E-88DD-4E12A6E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11</cp:revision>
  <cp:lastPrinted>2014-03-10T20:44:00Z</cp:lastPrinted>
  <dcterms:created xsi:type="dcterms:W3CDTF">2021-12-16T20:47:00Z</dcterms:created>
  <dcterms:modified xsi:type="dcterms:W3CDTF">2022-02-01T20:39:00Z</dcterms:modified>
</cp:coreProperties>
</file>