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105041">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67" w14:textId="77777777" w:rsidR="00E57BBF" w:rsidRDefault="00DA14C3">
      <w:pPr>
        <w:pStyle w:val="Level3"/>
      </w:pPr>
      <w:r>
        <w:rPr>
          <w:rFonts w:eastAsia="Arial"/>
          <w:lang w:val="es-MX"/>
        </w:rPr>
        <w:tab/>
        <w:t>Operadores de puerta:</w:t>
      </w:r>
    </w:p>
    <w:p w14:paraId="774F6E68" w14:textId="77777777" w:rsidR="00E57BBF" w:rsidRDefault="00DA14C3">
      <w:pPr>
        <w:pStyle w:val="Level4"/>
      </w:pPr>
      <w:r>
        <w:rPr>
          <w:rFonts w:eastAsia="Arial"/>
          <w:lang w:val="es-MX"/>
        </w:rPr>
        <w:tab/>
        <w:t>Modelo: LJ8900W.</w:t>
      </w:r>
    </w:p>
    <w:p w14:paraId="774F6E69" w14:textId="77777777" w:rsidR="00E57BBF" w:rsidRDefault="00DA14C3">
      <w:pPr>
        <w:pStyle w:val="Level4"/>
      </w:pPr>
      <w:r>
        <w:rPr>
          <w:rFonts w:eastAsia="Arial"/>
          <w:lang w:val="es-MX"/>
        </w:rPr>
        <w:t xml:space="preserve"> </w:t>
      </w:r>
      <w:r>
        <w:rPr>
          <w:rFonts w:eastAsia="Arial"/>
          <w:lang w:val="es-MX"/>
        </w:rPr>
        <w:tab/>
        <w:t>Operación: Contraeje.</w:t>
      </w:r>
    </w:p>
    <w:p w14:paraId="774F6E6A" w14:textId="77777777" w:rsidR="00E57BBF" w:rsidRDefault="00DA14C3">
      <w:pPr>
        <w:pStyle w:val="Level4"/>
      </w:pPr>
      <w:r>
        <w:rPr>
          <w:rFonts w:eastAsia="Arial"/>
          <w:lang w:val="es-MX"/>
        </w:rPr>
        <w:tab/>
        <w:t>Montaje: Pared.</w:t>
      </w:r>
    </w:p>
    <w:p w14:paraId="774F6E6B" w14:textId="77777777" w:rsidR="00E57BBF" w:rsidRDefault="00DA14C3">
      <w:pPr>
        <w:pStyle w:val="Level4"/>
        <w:rPr>
          <w:rFonts w:cs="Arial"/>
        </w:rPr>
      </w:pPr>
      <w:r>
        <w:rPr>
          <w:rFonts w:eastAsia="Arial"/>
          <w:lang w:val="es-MX"/>
        </w:rPr>
        <w:tab/>
        <w:t xml:space="preserve">Ciclo de trabajo nominal: </w:t>
      </w:r>
      <w:r>
        <w:rPr>
          <w:rFonts w:eastAsia="Arial" w:cs="Arial"/>
          <w:color w:val="485153"/>
          <w:shd w:val="clear" w:color="auto" w:fill="FFFFFF"/>
          <w:lang w:val="es-MX"/>
        </w:rPr>
        <w:t>Máximo 10 ciclos por hora y 25 ciclos por día</w:t>
      </w:r>
      <w:r>
        <w:rPr>
          <w:rFonts w:eastAsia="Arial" w:cs="Arial"/>
          <w:lang w:val="es-MX"/>
        </w:rPr>
        <w:t>.</w:t>
      </w:r>
    </w:p>
    <w:p w14:paraId="774F6E6C"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6D" w14:textId="77777777" w:rsidR="00E57BBF" w:rsidRDefault="00DA14C3">
      <w:pPr>
        <w:pStyle w:val="Level4"/>
      </w:pPr>
      <w:r>
        <w:rPr>
          <w:rFonts w:eastAsia="Arial" w:cs="Arial"/>
          <w:lang w:val="es-MX"/>
        </w:rPr>
        <w:t xml:space="preserve"> </w:t>
      </w:r>
      <w:r>
        <w:rPr>
          <w:rFonts w:eastAsia="Arial" w:cs="Arial"/>
          <w:lang w:val="es-MX"/>
        </w:rPr>
        <w:tab/>
        <w:t xml:space="preserve">Motor: 12 V CC, precableado, certificado por Underwriters Laboratories, </w:t>
      </w:r>
      <w:r>
        <w:rPr>
          <w:rFonts w:eastAsia="Arial"/>
          <w:lang w:val="es-MX"/>
        </w:rPr>
        <w:t>dimensionado según las condiciones de la puerta.</w:t>
      </w:r>
    </w:p>
    <w:p w14:paraId="774F6E6E"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6F" w14:textId="77777777" w:rsidR="00E57BBF" w:rsidRDefault="00DA14C3">
      <w:pPr>
        <w:pStyle w:val="Level4"/>
      </w:pPr>
      <w:r>
        <w:rPr>
          <w:rFonts w:eastAsia="Arial"/>
          <w:lang w:val="es-MX"/>
        </w:rPr>
        <w:t xml:space="preserve"> </w:t>
      </w:r>
      <w:r>
        <w:rPr>
          <w:rFonts w:eastAsia="Arial"/>
          <w:lang w:val="es-MX"/>
        </w:rPr>
        <w:tab/>
      </w:r>
      <w:bookmarkStart w:id="4" w:name="_Hlk63240102"/>
      <w:r>
        <w:rPr>
          <w:rFonts w:eastAsia="Arial"/>
          <w:lang w:val="es-MX"/>
        </w:rPr>
        <w:t xml:space="preserve">Receptor de radio: </w:t>
      </w:r>
      <w:r>
        <w:rPr>
          <w:sz w:val="24"/>
          <w:szCs w:val="24"/>
          <w:lang w:val="en-CA"/>
        </w:rPr>
        <w:fldChar w:fldCharType="begin"/>
      </w:r>
      <w:r>
        <w:rPr>
          <w:sz w:val="24"/>
          <w:szCs w:val="24"/>
          <w:lang w:val="en-CA"/>
        </w:rPr>
        <w:instrText xml:space="preserve"> SEQ CHAPTER \h \r 1</w:instrText>
      </w:r>
      <w:r w:rsidR="00105041">
        <w:rPr>
          <w:sz w:val="24"/>
          <w:szCs w:val="24"/>
          <w:lang w:val="en-CA"/>
        </w:rPr>
        <w:fldChar w:fldCharType="separate"/>
      </w:r>
      <w:r>
        <w:rPr>
          <w:sz w:val="24"/>
          <w:szCs w:val="24"/>
          <w:lang w:val="en-CA"/>
        </w:rPr>
        <w:fldChar w:fldCharType="end"/>
      </w:r>
      <w:r>
        <w:rPr>
          <w:rFonts w:eastAsia="Arial"/>
          <w:lang w:val="es-MX"/>
        </w:rPr>
        <w:t xml:space="preserve">Security+ 2.0 integrado; acepta controles remotos con la tecnología de código variable Security+ 2.0 y controles remotos de interruptor DIP binario. </w:t>
      </w:r>
    </w:p>
    <w:p w14:paraId="774F6E70"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E71" w14:textId="77777777" w:rsidR="00E57BBF" w:rsidRDefault="00DA14C3">
      <w:pPr>
        <w:pStyle w:val="SpecPara4"/>
        <w:autoSpaceDE w:val="0"/>
        <w:autoSpaceDN w:val="0"/>
        <w:adjustRightInd w:val="0"/>
        <w:rPr>
          <w:rFonts w:cs="Arial"/>
        </w:rPr>
      </w:pPr>
      <w:r>
        <w:rPr>
          <w:rFonts w:eastAsia="Arial"/>
          <w:lang w:val="es-MX"/>
        </w:rPr>
        <w:tab/>
      </w:r>
      <w:bookmarkEnd w:id="4"/>
      <w:r>
        <w:rPr>
          <w:rFonts w:eastAsia="Arial"/>
          <w:lang w:val="es-MX"/>
        </w:rPr>
        <w:t xml:space="preserve">Estación de control: </w:t>
      </w:r>
      <w:r>
        <w:rPr>
          <w:rFonts w:eastAsia="Arial"/>
          <w:color w:val="FF0000"/>
          <w:lang w:val="es-MX"/>
        </w:rPr>
        <w:t>[Tipo de un botón de presión]. [Tipo de dos botones de presión]. [Tipo de tres botones de presión].</w:t>
      </w:r>
    </w:p>
    <w:p w14:paraId="774F6E72"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[Security+ 2.0 con código variable de un botón]. [Security+ 2.0 con código variable de tres botones]</w:t>
      </w:r>
    </w:p>
    <w:p w14:paraId="774F6E73"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E74" w14:textId="6305AEBF" w:rsidR="00E57BBF" w:rsidRDefault="00DA14C3">
      <w:pPr>
        <w:pStyle w:val="Level4"/>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w:t>
      </w:r>
    </w:p>
    <w:p w14:paraId="774F6E75" w14:textId="77777777" w:rsidR="00E57BBF" w:rsidRDefault="00DA14C3">
      <w:pPr>
        <w:pStyle w:val="SpecPara4"/>
      </w:pPr>
      <w:r>
        <w:rPr>
          <w:rFonts w:eastAsia="Arial"/>
          <w:lang w:val="es-MX"/>
        </w:rPr>
        <w:t xml:space="preserve"> </w:t>
      </w:r>
      <w:r>
        <w:rPr>
          <w:rFonts w:eastAsia="Arial"/>
          <w:lang w:val="es-MX"/>
        </w:rPr>
        <w:tab/>
        <w:t>Monitor de tensión del cable: Invierta la puerta si detecta holgura excesiva en el cable.</w:t>
      </w:r>
      <w:r>
        <w:rPr>
          <w:rFonts w:eastAsia="Arial" w:cs="Arial"/>
          <w:color w:val="0070C0"/>
          <w:lang w:val="es-MX"/>
        </w:rPr>
        <w:t xml:space="preserve"> </w:t>
      </w:r>
    </w:p>
    <w:p w14:paraId="774F6E76" w14:textId="77777777" w:rsidR="00E57BBF" w:rsidRDefault="00DA14C3">
      <w:pPr>
        <w:pStyle w:val="SpecPara4"/>
      </w:pPr>
      <w:r>
        <w:rPr>
          <w:rFonts w:eastAsia="Arial"/>
          <w:lang w:val="es-MX"/>
        </w:rPr>
        <w:t xml:space="preserve"> </w:t>
      </w:r>
      <w:r>
        <w:rPr>
          <w:rFonts w:eastAsia="Arial"/>
          <w:lang w:val="es-MX"/>
        </w:rPr>
        <w:tab/>
        <w:t>Bloqueo automático de la puerta eléctrica.</w:t>
      </w:r>
    </w:p>
    <w:p w14:paraId="774F6E77" w14:textId="77777777" w:rsidR="00E57BBF" w:rsidRDefault="00DA14C3">
      <w:pPr>
        <w:pStyle w:val="SpecPara4"/>
      </w:pPr>
      <w:r>
        <w:rPr>
          <w:rFonts w:eastAsia="Arial"/>
          <w:lang w:val="es-MX"/>
        </w:rPr>
        <w:t xml:space="preserve"> </w:t>
      </w:r>
      <w:r>
        <w:rPr>
          <w:rFonts w:eastAsia="Arial"/>
          <w:lang w:val="es-MX"/>
        </w:rPr>
        <w:tab/>
        <w:t>Sistema de batería de respaldo.</w:t>
      </w:r>
    </w:p>
    <w:p w14:paraId="774F6E78" w14:textId="77777777" w:rsidR="00E57BBF" w:rsidRDefault="00DA14C3">
      <w:pPr>
        <w:pStyle w:val="SpecPara4"/>
      </w:pPr>
      <w:r>
        <w:rPr>
          <w:rFonts w:eastAsia="Arial"/>
          <w:lang w:val="es-MX"/>
        </w:rPr>
        <w:t xml:space="preserve"> </w:t>
      </w:r>
      <w:r>
        <w:rPr>
          <w:rFonts w:eastAsia="Arial"/>
          <w:lang w:val="es-MX"/>
        </w:rPr>
        <w:tab/>
        <w:t>Kit de montaje alternativo.</w:t>
      </w:r>
    </w:p>
    <w:p w14:paraId="774F6E79" w14:textId="77777777" w:rsidR="00E57BBF" w:rsidRDefault="00DA14C3">
      <w:pPr>
        <w:pStyle w:val="SpecPara4"/>
      </w:pPr>
      <w:r>
        <w:rPr>
          <w:rFonts w:eastAsia="Arial"/>
          <w:lang w:val="es-MX"/>
        </w:rPr>
        <w:t xml:space="preserve"> </w:t>
      </w:r>
      <w:r>
        <w:rPr>
          <w:rFonts w:eastAsia="Arial"/>
          <w:lang w:val="es-MX"/>
        </w:rPr>
        <w:tab/>
        <w:t>Lámpara LED remota MyQ</w:t>
      </w:r>
    </w:p>
    <w:p w14:paraId="774F6E7A" w14:textId="77777777" w:rsidR="00E57BBF" w:rsidRDefault="00DA14C3">
      <w:pPr>
        <w:pStyle w:val="SpecPara4"/>
      </w:pPr>
      <w:r>
        <w:rPr>
          <w:rFonts w:eastAsia="Arial"/>
          <w:lang w:val="es-MX"/>
        </w:rPr>
        <w:lastRenderedPageBreak/>
        <w:t xml:space="preserve"> </w:t>
      </w:r>
      <w:r>
        <w:rPr>
          <w:rFonts w:eastAsia="Arial"/>
          <w:lang w:val="es-MX"/>
        </w:rPr>
        <w:tab/>
        <w:t xml:space="preserve">Teclado inalámbrico </w:t>
      </w:r>
      <w:r>
        <w:rPr>
          <w:rFonts w:eastAsia="Arial"/>
          <w:color w:val="FF0000"/>
          <w:lang w:val="es-MX"/>
        </w:rPr>
        <w:t>[KPW5] [KPW250]</w:t>
      </w:r>
      <w:r>
        <w:rPr>
          <w:rFonts w:eastAsia="Arial"/>
          <w:lang w:val="es-MX"/>
        </w:rPr>
        <w:t>,</w:t>
      </w:r>
    </w:p>
    <w:p w14:paraId="774F6E7B"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05041"/>
    <w:rsid w:val="00137F73"/>
    <w:rsid w:val="00186101"/>
    <w:rsid w:val="001B66B3"/>
    <w:rsid w:val="005D39C6"/>
    <w:rsid w:val="007009DA"/>
    <w:rsid w:val="00715997"/>
    <w:rsid w:val="0073283F"/>
    <w:rsid w:val="00CB044B"/>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360</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2022-05-24T17:37:00Z</dcterms:created>
  <dcterms:modified xsi:type="dcterms:W3CDTF">2022-10-14T12:59:00Z</dcterms:modified>
</cp:coreProperties>
</file>