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5DFEECF3" w14:textId="77777777" w:rsidR="004C5C3E" w:rsidRDefault="003A16CC">
      <w:pPr>
        <w:pStyle w:val="Level3"/>
      </w:pPr>
      <w:r>
        <w:rPr>
          <w:rFonts w:eastAsia="Arial"/>
          <w:lang w:val="fr-CA"/>
        </w:rPr>
        <w:tab/>
        <w:t>Actionneurs de porte :</w:t>
      </w:r>
    </w:p>
    <w:p w14:paraId="17D50570" w14:textId="77777777" w:rsidR="004C5C3E" w:rsidRDefault="003A16CC">
      <w:pPr>
        <w:pStyle w:val="Level4"/>
      </w:pPr>
      <w:r>
        <w:rPr>
          <w:rFonts w:eastAsia="Arial"/>
          <w:lang w:val="fr-CA"/>
        </w:rPr>
        <w:tab/>
        <w:t>Modèle : HCTDCUL.</w:t>
      </w:r>
    </w:p>
    <w:p w14:paraId="623E6763" w14:textId="77777777" w:rsidR="004C5C3E" w:rsidRDefault="003A16CC">
      <w:pPr>
        <w:pStyle w:val="Level4"/>
      </w:pPr>
      <w:r>
        <w:rPr>
          <w:rFonts w:eastAsia="Arial"/>
          <w:lang w:val="fr-CA"/>
        </w:rPr>
        <w:t xml:space="preserve"> </w:t>
      </w:r>
      <w:r>
        <w:rPr>
          <w:rFonts w:eastAsia="Arial"/>
          <w:lang w:val="fr-CA"/>
        </w:rPr>
        <w:tab/>
        <w:t>Fonctionnement : Réducteur d’engrenage.</w:t>
      </w:r>
    </w:p>
    <w:p w14:paraId="0F1128AB" w14:textId="77777777" w:rsidR="004C5C3E" w:rsidRDefault="003A16CC">
      <w:pPr>
        <w:pStyle w:val="Level4"/>
        <w:rPr>
          <w:rFonts w:cs="Arial"/>
          <w:lang w:val="fr-CA"/>
        </w:rPr>
      </w:pPr>
      <w:r>
        <w:rPr>
          <w:rFonts w:eastAsia="Arial"/>
          <w:lang w:val="fr-CA"/>
        </w:rPr>
        <w:tab/>
        <w:t>Cycle de service homologué : Continu</w:t>
      </w:r>
      <w:r>
        <w:rPr>
          <w:rFonts w:eastAsia="Arial" w:cs="Arial"/>
          <w:lang w:val="fr-CA"/>
        </w:rPr>
        <w:t>.</w:t>
      </w:r>
    </w:p>
    <w:p w14:paraId="2051EA96"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Vitesse de l’actionneur : Réglable, jusqu’à  28 cm/s (11 po/s) vitesse d’ouverture.</w:t>
      </w:r>
    </w:p>
    <w:p w14:paraId="01A13465"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Fermeture automatique si la porte est enfoncée en position fermée.</w:t>
      </w:r>
    </w:p>
    <w:p w14:paraId="2063A723" w14:textId="77777777" w:rsidR="004C5C3E" w:rsidRDefault="003A16CC">
      <w:pPr>
        <w:pStyle w:val="Level4"/>
        <w:rPr>
          <w:rFonts w:cs="Arial"/>
        </w:rPr>
      </w:pPr>
      <w:r>
        <w:rPr>
          <w:rFonts w:eastAsia="Arial" w:cs="Arial"/>
          <w:lang w:val="fr-CA"/>
        </w:rPr>
        <w:t xml:space="preserve"> </w:t>
      </w:r>
      <w:r>
        <w:rPr>
          <w:rFonts w:eastAsia="Arial" w:cs="Arial"/>
          <w:lang w:val="fr-CA"/>
        </w:rPr>
        <w:tab/>
        <w:t>Batterie de secours.</w:t>
      </w:r>
    </w:p>
    <w:p w14:paraId="2A0FB625"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Affichage de diagnostic à DEL.</w:t>
      </w:r>
    </w:p>
    <w:p w14:paraId="37CB72E9"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13041F17"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Moteur : 24 V </w:t>
      </w:r>
      <w:proofErr w:type="spellStart"/>
      <w:r>
        <w:rPr>
          <w:rFonts w:eastAsia="Arial" w:cs="Arial"/>
          <w:lang w:val="fr-CA"/>
        </w:rPr>
        <w:t>c.c</w:t>
      </w:r>
      <w:proofErr w:type="spellEnd"/>
      <w:r>
        <w:rPr>
          <w:rFonts w:eastAsia="Arial" w:cs="Arial"/>
          <w:lang w:val="fr-CA"/>
        </w:rPr>
        <w:t xml:space="preserve">.,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dimensionné selon les conditions de porte.</w:t>
      </w:r>
    </w:p>
    <w:p w14:paraId="20296743" w14:textId="77777777" w:rsidR="004C5C3E" w:rsidRDefault="003A16CC">
      <w:pPr>
        <w:pStyle w:val="Level4"/>
        <w:rPr>
          <w:rFonts w:cs="Arial"/>
        </w:rPr>
      </w:pPr>
      <w:r>
        <w:rPr>
          <w:rFonts w:eastAsia="Arial" w:cs="Arial"/>
          <w:lang w:val="fr-CA"/>
        </w:rPr>
        <w:t xml:space="preserve"> </w:t>
      </w:r>
      <w:r>
        <w:rPr>
          <w:rFonts w:eastAsia="Arial" w:cs="Arial"/>
          <w:lang w:val="fr-CA"/>
        </w:rPr>
        <w:tab/>
        <w:t>Enceinte : NEMA 1.</w:t>
      </w:r>
    </w:p>
    <w:p w14:paraId="6F6B27C4" w14:textId="77777777" w:rsidR="004C5C3E" w:rsidRDefault="003A16CC">
      <w:pPr>
        <w:pStyle w:val="Level4"/>
        <w:rPr>
          <w:rFonts w:cs="Arial"/>
          <w:lang w:val="fr-CA"/>
        </w:rPr>
      </w:pPr>
      <w:r>
        <w:rPr>
          <w:rFonts w:eastAsia="Arial" w:cs="Arial"/>
          <w:lang w:val="fr-CA"/>
        </w:rPr>
        <w:tab/>
        <w:t>Récepteur radio : Logic 5.0 intégré; accepte les télécommandes Security+ 2.0 avec technologie de code variable et les télécommandes de commutateur DIP binaires.</w:t>
      </w:r>
    </w:p>
    <w:p w14:paraId="7CE16D68" w14:textId="77777777" w:rsidR="004C5C3E" w:rsidRDefault="003A16CC">
      <w:pPr>
        <w:pStyle w:val="Level4"/>
        <w:rPr>
          <w:lang w:val="fr-CA"/>
        </w:rPr>
      </w:pPr>
      <w:r>
        <w:rPr>
          <w:rFonts w:eastAsia="Arial"/>
          <w:lang w:val="fr-CA"/>
        </w:rPr>
        <w:tab/>
        <w:t>Connectivité Internet : Technologie FHSS myQ à 50 canaux.</w:t>
      </w:r>
    </w:p>
    <w:p w14:paraId="6F2F1B80"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7D3EECEA" w14:textId="77777777" w:rsidR="004C5C3E" w:rsidRDefault="003A16CC">
      <w:pPr>
        <w:pStyle w:val="SpecPara4"/>
        <w:autoSpaceDE w:val="0"/>
        <w:autoSpaceDN w:val="0"/>
        <w:adjustRightInd w:val="0"/>
        <w:rPr>
          <w:rFonts w:cs="Arial"/>
          <w:lang w:val="fr-CA"/>
        </w:rPr>
      </w:pP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Security+ 2.0.] [Code variable à quatre boutons Security+ 2.0.]</w:t>
      </w:r>
    </w:p>
    <w:p w14:paraId="7213D11B"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[Système de capteur réfléchissant.] [</w:t>
      </w:r>
      <w:proofErr w:type="spellStart"/>
      <w:r>
        <w:rPr>
          <w:rFonts w:eastAsia="Arial" w:cs="Arial"/>
          <w:color w:val="FF0000"/>
          <w:lang w:val="fr-CA"/>
        </w:rPr>
        <w:t>Œils</w:t>
      </w:r>
      <w:proofErr w:type="spellEnd"/>
      <w:r>
        <w:rPr>
          <w:rFonts w:eastAsia="Arial" w:cs="Arial"/>
          <w:color w:val="FF0000"/>
          <w:lang w:val="fr-CA"/>
        </w:rPr>
        <w:t xml:space="preserve"> électroniques traversants.]</w:t>
      </w:r>
    </w:p>
    <w:p w14:paraId="7D49DBA3" w14:textId="77777777" w:rsidR="004C5C3E" w:rsidRDefault="003A16CC">
      <w:pPr>
        <w:pStyle w:val="SpecPara4"/>
        <w:autoSpaceDE w:val="0"/>
        <w:autoSpaceDN w:val="0"/>
        <w:adjustRightInd w:val="0"/>
        <w:rPr>
          <w:rFonts w:cs="Arial"/>
          <w:lang w:val="fr-CA"/>
        </w:rPr>
      </w:pPr>
      <w:r>
        <w:rPr>
          <w:rFonts w:eastAsia="Arial"/>
          <w:lang w:val="fr-CA"/>
        </w:rPr>
        <w:lastRenderedPageBreak/>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[Système de capteur réfléchissant.] [</w:t>
      </w:r>
      <w:proofErr w:type="spellStart"/>
      <w:r>
        <w:rPr>
          <w:rFonts w:eastAsia="Arial" w:cs="Arial"/>
          <w:color w:val="FF0000"/>
          <w:lang w:val="fr-CA"/>
        </w:rPr>
        <w:t>Œils</w:t>
      </w:r>
      <w:proofErr w:type="spellEnd"/>
      <w:r>
        <w:rPr>
          <w:rFonts w:eastAsia="Arial" w:cs="Arial"/>
          <w:color w:val="FF0000"/>
          <w:lang w:val="fr-CA"/>
        </w:rPr>
        <w:t xml:space="preserve"> électroniques traversants.]</w:t>
      </w:r>
      <w:r>
        <w:rPr>
          <w:rFonts w:eastAsia="Arial" w:cs="Arial"/>
          <w:color w:val="0070C0"/>
          <w:lang w:val="fr-CA"/>
        </w:rPr>
        <w:t xml:space="preserve"> </w:t>
      </w:r>
    </w:p>
    <w:p w14:paraId="157BEC89" w14:textId="77777777" w:rsidR="004C5C3E" w:rsidRDefault="003A16CC">
      <w:pPr>
        <w:pStyle w:val="SpecPara4"/>
      </w:pPr>
      <w:r>
        <w:rPr>
          <w:rFonts w:eastAsia="Arial"/>
          <w:lang w:val="fr-CA"/>
        </w:rPr>
        <w:tab/>
        <w:t>Clavier sans fil.</w:t>
      </w:r>
    </w:p>
    <w:p w14:paraId="4E2E0209" w14:textId="77777777" w:rsidR="004C5C3E" w:rsidRDefault="003A16CC">
      <w:pPr>
        <w:pStyle w:val="SpecPara4"/>
        <w:rPr>
          <w:lang w:val="fr-CA"/>
        </w:rPr>
      </w:pPr>
      <w:r>
        <w:rPr>
          <w:rFonts w:eastAsia="Arial"/>
          <w:lang w:val="fr-CA"/>
        </w:rPr>
        <w:t xml:space="preserve"> </w:t>
      </w:r>
      <w:r>
        <w:rPr>
          <w:rFonts w:eastAsia="Arial"/>
          <w:lang w:val="fr-CA"/>
        </w:rPr>
        <w:tab/>
        <w:t>Voyant de circulation rouge/vert.</w:t>
      </w:r>
    </w:p>
    <w:p w14:paraId="5610EAEF" w14:textId="77777777" w:rsidR="004C5C3E" w:rsidRDefault="003A16CC">
      <w:pPr>
        <w:pStyle w:val="SpecPara4"/>
      </w:pPr>
      <w:r>
        <w:rPr>
          <w:rFonts w:eastAsia="Arial"/>
          <w:lang w:val="fr-CA"/>
        </w:rPr>
        <w:tab/>
        <w:t>Portail d’accès connecté.</w:t>
      </w:r>
    </w:p>
    <w:p w14:paraId="6211C098" w14:textId="77777777" w:rsidR="004C5C3E" w:rsidRDefault="003A16CC">
      <w:pPr>
        <w:pStyle w:val="SpecPara4"/>
        <w:rPr>
          <w:lang w:val="fr-CA"/>
        </w:rPr>
      </w:pPr>
      <w:r>
        <w:rPr>
          <w:rFonts w:eastAsia="Arial"/>
          <w:lang w:val="fr-CA"/>
        </w:rPr>
        <w:t xml:space="preserve"> </w:t>
      </w:r>
      <w:r>
        <w:rPr>
          <w:rFonts w:eastAsia="Arial"/>
          <w:lang w:val="fr-CA"/>
        </w:rPr>
        <w:tab/>
        <w:t>Récepteur de contrôle d'accès d'application commerciale.</w:t>
      </w: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071" w14:textId="77777777" w:rsidR="00617BCE" w:rsidRDefault="00617BCE">
      <w:r>
        <w:separator/>
      </w:r>
    </w:p>
  </w:endnote>
  <w:endnote w:type="continuationSeparator" w:id="0">
    <w:p w14:paraId="100BDA2C" w14:textId="77777777" w:rsidR="00617BCE" w:rsidRDefault="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4F5" w14:textId="77777777" w:rsidR="00617BCE" w:rsidRDefault="00617BCE">
      <w:r>
        <w:separator/>
      </w:r>
    </w:p>
  </w:footnote>
  <w:footnote w:type="continuationSeparator" w:id="0">
    <w:p w14:paraId="4E9BBF73" w14:textId="77777777" w:rsidR="00617BCE" w:rsidRDefault="006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035D21"/>
    <w:rsid w:val="003A16CC"/>
    <w:rsid w:val="004C5C3E"/>
    <w:rsid w:val="004E233F"/>
    <w:rsid w:val="00617BCE"/>
    <w:rsid w:val="00862B6D"/>
    <w:rsid w:val="00B87C84"/>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403</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2022-05-24T18:58:00Z</dcterms:created>
  <dcterms:modified xsi:type="dcterms:W3CDTF">2022-05-24T18:58:00Z</dcterms:modified>
</cp:coreProperties>
</file>