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0AD18334"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SimpleSpecs™.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SimpleSpecs™ comprend une spécification architecturale maîtresse qui peut être utilisée pour préciser toutes les exigences de projet. Pour de l’information supplémentaire sur les produits SimpleSpecs™,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EF" w14:textId="77777777" w:rsidR="000F5EDC" w:rsidRPr="00421B02" w:rsidRDefault="000F5EDC" w:rsidP="000F5EDC">
      <w:pPr>
        <w:pStyle w:val="Level4"/>
        <w:numPr>
          <w:ilvl w:val="0"/>
          <w:numId w:val="0"/>
        </w:numPr>
      </w:pPr>
    </w:p>
    <w:p w14:paraId="709A71F0" w14:textId="77777777" w:rsidR="009D1FA9" w:rsidRPr="009F4AE8" w:rsidRDefault="003008D4" w:rsidP="009D1FA9">
      <w:pPr>
        <w:rPr>
          <w:rFonts w:cs="Arial"/>
          <w:color w:val="0070C0"/>
        </w:rPr>
      </w:pPr>
      <w:r w:rsidRPr="009F4AE8">
        <w:rPr>
          <w:rFonts w:cs="Arial"/>
          <w:vanish/>
          <w:color w:val="0070C0"/>
          <w:lang w:val="fr-CA"/>
        </w:rPr>
        <w:t>Retenir ce qui suit pour un actionneur de type à arbre intermédiaire, industriel, de service standard à verrouillage de porte pour portes articulées à levage élevé et levage vertical, et portes et grilles à enroulement au plafond exigeant un mécanisme de désengagement au niveau du sol pour le fonctionnement manuel. Consultez la documentation technique LiftMaster pour les dimensions et poids maximaux de porte.</w:t>
      </w:r>
    </w:p>
    <w:p w14:paraId="709A71F1" w14:textId="77777777" w:rsidR="009D1FA9" w:rsidRPr="009F4AE8" w:rsidRDefault="009D1FA9" w:rsidP="009D1FA9">
      <w:pPr>
        <w:rPr>
          <w:rFonts w:cs="Arial"/>
          <w:color w:val="0070C0"/>
        </w:rPr>
      </w:pPr>
    </w:p>
    <w:p w14:paraId="709A71F2" w14:textId="77777777" w:rsidR="009D1FA9" w:rsidRPr="004509CA" w:rsidRDefault="003008D4" w:rsidP="009D1FA9">
      <w:pPr>
        <w:pStyle w:val="Level3"/>
      </w:pPr>
      <w:r w:rsidRPr="004509CA">
        <w:rPr>
          <w:lang w:val="fr-CA"/>
        </w:rPr>
        <w:tab/>
        <w:t>Actionneurs de porte :</w:t>
      </w:r>
    </w:p>
    <w:p w14:paraId="709A71F3" w14:textId="77777777" w:rsidR="009D1FA9" w:rsidRPr="004509CA" w:rsidRDefault="003008D4" w:rsidP="009D1FA9">
      <w:pPr>
        <w:pStyle w:val="Level4"/>
      </w:pPr>
      <w:r w:rsidRPr="004509CA">
        <w:rPr>
          <w:lang w:val="fr-CA"/>
        </w:rPr>
        <w:tab/>
        <w:t>Modèle : DJ.</w:t>
      </w:r>
    </w:p>
    <w:p w14:paraId="709A71F4" w14:textId="77777777" w:rsidR="009D1FA9" w:rsidRDefault="003008D4" w:rsidP="009D1FA9">
      <w:pPr>
        <w:pStyle w:val="Level4"/>
      </w:pPr>
      <w:r w:rsidRPr="004509CA">
        <w:rPr>
          <w:lang w:val="fr-CA"/>
        </w:rPr>
        <w:t xml:space="preserve"> </w:t>
      </w:r>
      <w:r w:rsidRPr="004509CA">
        <w:rPr>
          <w:lang w:val="fr-CA"/>
        </w:rPr>
        <w:tab/>
        <w:t>Fonctionnement : Arbre intermédiaire avec verrouillage de porte.</w:t>
      </w:r>
    </w:p>
    <w:p w14:paraId="709A71F5" w14:textId="77777777" w:rsidR="009D1FA9" w:rsidRPr="004509CA" w:rsidRDefault="003008D4" w:rsidP="009D1FA9">
      <w:pPr>
        <w:pStyle w:val="Level4"/>
      </w:pPr>
      <w:r>
        <w:rPr>
          <w:lang w:val="fr-CA"/>
        </w:rPr>
        <w:t xml:space="preserve"> </w:t>
      </w:r>
      <w:r>
        <w:rPr>
          <w:lang w:val="fr-CA"/>
        </w:rPr>
        <w:tab/>
        <w:t>Type d’entraînement : Démultiplication primaire à courroie en V.</w:t>
      </w:r>
    </w:p>
    <w:p w14:paraId="709A71F6" w14:textId="77777777" w:rsidR="009D1FA9" w:rsidRPr="004509CA" w:rsidRDefault="003008D4" w:rsidP="009D1FA9">
      <w:pPr>
        <w:pStyle w:val="Level4"/>
      </w:pPr>
      <w:r w:rsidRPr="004509CA">
        <w:rPr>
          <w:lang w:val="fr-CA"/>
        </w:rPr>
        <w:tab/>
        <w:t xml:space="preserve">Montage : </w:t>
      </w:r>
      <w:r w:rsidRPr="004509CA">
        <w:rPr>
          <w:color w:val="FF0000"/>
          <w:lang w:val="fr-CA"/>
        </w:rPr>
        <w:t>[Mur.] [Capot de porte.]</w:t>
      </w:r>
    </w:p>
    <w:p w14:paraId="709A71F7" w14:textId="77777777" w:rsidR="009D1FA9" w:rsidRPr="004509CA" w:rsidRDefault="003008D4" w:rsidP="009D1FA9">
      <w:pPr>
        <w:pStyle w:val="Level4"/>
      </w:pPr>
      <w:r w:rsidRPr="004509CA">
        <w:rPr>
          <w:lang w:val="fr-CA"/>
        </w:rPr>
        <w:tab/>
        <w:t xml:space="preserve">Désengagement pour fonctionnement manuel : Chaîne de désengagement de secours au niveau du sol. </w:t>
      </w:r>
    </w:p>
    <w:p w14:paraId="709A71F8" w14:textId="77777777" w:rsidR="009D1FA9" w:rsidRPr="004509CA" w:rsidRDefault="003008D4" w:rsidP="009D1FA9">
      <w:pPr>
        <w:pStyle w:val="Level4"/>
        <w:rPr>
          <w:rFonts w:cs="Arial"/>
          <w:color w:val="000000" w:themeColor="text1"/>
        </w:rPr>
      </w:pPr>
      <w:r w:rsidRPr="004509CA">
        <w:rPr>
          <w:rFonts w:cs="Arial"/>
          <w:color w:val="000000" w:themeColor="text1"/>
          <w:lang w:val="fr-CA"/>
        </w:rPr>
        <w:tab/>
        <w:t xml:space="preserve">Cycle de service nominal : </w:t>
      </w:r>
      <w:r w:rsidRPr="004509CA">
        <w:rPr>
          <w:rFonts w:cs="Arial"/>
          <w:color w:val="000000" w:themeColor="text1"/>
          <w:shd w:val="clear" w:color="auto" w:fill="FFFFFF"/>
          <w:lang w:val="fr-CA"/>
        </w:rPr>
        <w:t>Maximum de 25 cycles par heure et 90 cycles par jour</w:t>
      </w:r>
      <w:r w:rsidRPr="004509CA">
        <w:rPr>
          <w:rFonts w:cs="Arial"/>
          <w:color w:val="000000" w:themeColor="text1"/>
          <w:lang w:val="fr-CA"/>
        </w:rPr>
        <w:t>.</w:t>
      </w:r>
    </w:p>
    <w:p w14:paraId="709A71F9" w14:textId="77777777" w:rsidR="009D1FA9" w:rsidRPr="004509CA" w:rsidRDefault="003008D4" w:rsidP="009D1FA9">
      <w:pPr>
        <w:pStyle w:val="Level4"/>
        <w:rPr>
          <w:rFonts w:cs="Arial"/>
        </w:rPr>
      </w:pPr>
      <w:r w:rsidRPr="004509CA">
        <w:rPr>
          <w:rFonts w:cs="Arial"/>
          <w:lang w:val="fr-CA"/>
        </w:rPr>
        <w:t xml:space="preserve"> </w:t>
      </w:r>
      <w:r w:rsidRPr="004509CA">
        <w:rPr>
          <w:rFonts w:cs="Arial"/>
          <w:lang w:val="fr-CA"/>
        </w:rPr>
        <w:tab/>
        <w:t>Répond à la norme UL 325.</w:t>
      </w:r>
    </w:p>
    <w:p w14:paraId="709A71FA" w14:textId="77777777" w:rsidR="009D1FA9" w:rsidRDefault="003008D4" w:rsidP="009D1FA9">
      <w:pPr>
        <w:pStyle w:val="Level4"/>
        <w:rPr>
          <w:rFonts w:cs="Arial"/>
        </w:rPr>
      </w:pPr>
      <w:r w:rsidRPr="004509CA">
        <w:rPr>
          <w:rFonts w:cs="Arial"/>
          <w:lang w:val="fr-CA"/>
        </w:rPr>
        <w:t xml:space="preserve"> </w:t>
      </w:r>
      <w:r w:rsidRPr="004509CA">
        <w:rPr>
          <w:rFonts w:cs="Arial"/>
          <w:lang w:val="fr-CA"/>
        </w:rPr>
        <w:tab/>
        <w:t>Moteur : Homologué par Underwriters Laboratories, de taille adaptée aux conditions de la porte.</w:t>
      </w:r>
    </w:p>
    <w:p w14:paraId="709A71FB" w14:textId="77777777" w:rsidR="009D1FA9" w:rsidRPr="004509CA" w:rsidRDefault="003008D4" w:rsidP="009D1FA9">
      <w:pPr>
        <w:pStyle w:val="Level4"/>
        <w:rPr>
          <w:rFonts w:cs="Arial"/>
        </w:rPr>
      </w:pPr>
      <w:r>
        <w:rPr>
          <w:rFonts w:cs="Arial"/>
          <w:lang w:val="fr-CA"/>
        </w:rPr>
        <w:t xml:space="preserve"> </w:t>
      </w:r>
      <w:r>
        <w:rPr>
          <w:rFonts w:cs="Arial"/>
          <w:lang w:val="fr-CA"/>
        </w:rPr>
        <w:tab/>
        <w:t>Enceinte : NEMA 1.</w:t>
      </w:r>
    </w:p>
    <w:p w14:paraId="709A71FC" w14:textId="77777777" w:rsidR="009D1FA9" w:rsidRPr="004509CA" w:rsidRDefault="003008D4" w:rsidP="009D1FA9">
      <w:pPr>
        <w:pStyle w:val="Level4"/>
        <w:rPr>
          <w:rFonts w:cs="Arial"/>
        </w:rPr>
      </w:pPr>
      <w:r w:rsidRPr="004509CA">
        <w:rPr>
          <w:rFonts w:cs="Arial"/>
          <w:lang w:val="fr-CA"/>
        </w:rPr>
        <w:t xml:space="preserve"> </w:t>
      </w:r>
      <w:r w:rsidRPr="004509CA">
        <w:rPr>
          <w:rFonts w:cs="Arial"/>
          <w:lang w:val="fr-CA"/>
        </w:rPr>
        <w:tab/>
        <w:t xml:space="preserve">Vitesse de course : de 28 à 30,5 cm (8 à 9 po) par seconde. </w:t>
      </w:r>
    </w:p>
    <w:p w14:paraId="709A71FD" w14:textId="77777777" w:rsidR="009D1FA9" w:rsidRPr="004509CA" w:rsidRDefault="003008D4" w:rsidP="009D1FA9">
      <w:pPr>
        <w:pStyle w:val="Level4"/>
      </w:pPr>
      <w:r w:rsidRPr="004509CA">
        <w:rPr>
          <w:lang w:val="fr-CA"/>
        </w:rPr>
        <w:t xml:space="preserve"> </w:t>
      </w:r>
      <w:r w:rsidRPr="004509CA">
        <w:rPr>
          <w:lang w:val="fr-CA"/>
        </w:rPr>
        <w:tab/>
        <w:t xml:space="preserve">Récepteur radio :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rPr>
          <w:lang w:val="fr-CA"/>
        </w:rPr>
        <w:t xml:space="preserve">Logic 5.0 embarqué; Accepte les télécommandes sans code fixe Security+ et les télécommandes à commutateur DIP ternaire. </w:t>
      </w:r>
    </w:p>
    <w:p w14:paraId="709A71FE" w14:textId="77777777" w:rsidR="009D1FA9" w:rsidRPr="004509CA" w:rsidRDefault="003008D4" w:rsidP="009D1FA9">
      <w:pPr>
        <w:pStyle w:val="Level4"/>
      </w:pPr>
      <w:r w:rsidRPr="004509CA">
        <w:rPr>
          <w:lang w:val="fr-CA"/>
        </w:rPr>
        <w:t xml:space="preserve"> </w:t>
      </w:r>
      <w:r w:rsidRPr="004509CA">
        <w:rPr>
          <w:lang w:val="fr-CA"/>
        </w:rPr>
        <w:tab/>
        <w:t xml:space="preserve">Connectivité internet : </w:t>
      </w:r>
      <w:bookmarkStart w:id="2" w:name="_Hlk63166806"/>
      <w:r w:rsidRPr="004509CA">
        <w:rPr>
          <w:lang w:val="fr-CA"/>
        </w:rPr>
        <w:t>Technologie myQ à 50 canaux FHSS.</w:t>
      </w:r>
    </w:p>
    <w:p w14:paraId="709A71FF" w14:textId="77777777" w:rsidR="009D1FA9" w:rsidRPr="00F95E8E" w:rsidRDefault="003008D4" w:rsidP="009D1FA9">
      <w:pPr>
        <w:pStyle w:val="SpecPara4"/>
        <w:autoSpaceDE w:val="0"/>
        <w:autoSpaceDN w:val="0"/>
        <w:adjustRightInd w:val="0"/>
        <w:rPr>
          <w:rFonts w:cs="Arial"/>
        </w:rPr>
      </w:pPr>
      <w:r w:rsidRPr="004509CA">
        <w:rPr>
          <w:rFonts w:cs="Arial"/>
          <w:lang w:val="fr-CA"/>
        </w:rPr>
        <w:tab/>
        <w:t xml:space="preserve">Poste de commande : </w:t>
      </w:r>
      <w:r w:rsidRPr="009A198E">
        <w:rPr>
          <w:color w:val="FF0000"/>
          <w:lang w:val="fr-CA"/>
        </w:rPr>
        <w:t>[De type à trois boutons-poussoirs] [De type à clé à trois positions]</w:t>
      </w:r>
      <w:r w:rsidRPr="004509CA">
        <w:rPr>
          <w:rFonts w:cs="Arial"/>
          <w:lang w:val="fr-CA"/>
        </w:rPr>
        <w:t xml:space="preserve"> dans une enceinte NEMA </w:t>
      </w:r>
      <w:r w:rsidRPr="0063445D">
        <w:rPr>
          <w:color w:val="FF0000"/>
          <w:lang w:val="fr-CA"/>
        </w:rPr>
        <w:t>[1] [4] [4X] [7/9]</w:t>
      </w:r>
      <w:r w:rsidRPr="004509CA">
        <w:rPr>
          <w:rFonts w:cs="Arial"/>
          <w:lang w:val="fr-CA"/>
        </w:rPr>
        <w:t>.</w:t>
      </w:r>
    </w:p>
    <w:p w14:paraId="709A7200" w14:textId="77777777" w:rsidR="00F95E8E" w:rsidRPr="009A198E" w:rsidRDefault="003008D4" w:rsidP="009D1FA9">
      <w:pPr>
        <w:pStyle w:val="SpecPara4"/>
        <w:autoSpaceDE w:val="0"/>
        <w:autoSpaceDN w:val="0"/>
        <w:adjustRightInd w:val="0"/>
        <w:rPr>
          <w:rFonts w:cs="Arial"/>
        </w:rPr>
      </w:pPr>
      <w:r>
        <w:rPr>
          <w:rFonts w:cs="Arial"/>
          <w:lang w:val="fr-CA"/>
        </w:rPr>
        <w:t xml:space="preserve"> </w:t>
      </w:r>
      <w:r>
        <w:rPr>
          <w:rFonts w:cs="Arial"/>
          <w:lang w:val="fr-CA"/>
        </w:rPr>
        <w:tab/>
        <w:t>Circuit de détection pour stopper l’actionneur lorsque la porte est verrouillée.</w:t>
      </w:r>
    </w:p>
    <w:p w14:paraId="709A7201" w14:textId="77777777" w:rsidR="009D1FA9" w:rsidRPr="004509CA" w:rsidRDefault="003008D4" w:rsidP="009D1FA9">
      <w:pPr>
        <w:pStyle w:val="SpecPara4"/>
        <w:autoSpaceDE w:val="0"/>
        <w:autoSpaceDN w:val="0"/>
        <w:adjustRightInd w:val="0"/>
        <w:rPr>
          <w:rFonts w:cs="Arial"/>
        </w:rPr>
      </w:pPr>
      <w:r>
        <w:rPr>
          <w:rFonts w:cs="Arial"/>
          <w:lang w:val="fr-CA"/>
        </w:rPr>
        <w:t xml:space="preserve"> </w:t>
      </w:r>
      <w:r>
        <w:rPr>
          <w:rFonts w:cs="Arial"/>
          <w:lang w:val="fr-CA"/>
        </w:rPr>
        <w:tab/>
        <w:t xml:space="preserve">Télécommandes : </w:t>
      </w:r>
      <w:r w:rsidRPr="009A198E">
        <w:rPr>
          <w:color w:val="FF0000"/>
          <w:lang w:val="fr-CA"/>
        </w:rPr>
        <w:t xml:space="preserve">[Commutateur DIP à un bouton.] [Commutateur DIP à trois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trois boutons.] [Security+ 2.0 sans code fixe à quatre boutons.]</w:t>
      </w:r>
    </w:p>
    <w:p w14:paraId="709A7202" w14:textId="77777777" w:rsidR="009D1FA9" w:rsidRPr="004509CA" w:rsidRDefault="003008D4" w:rsidP="009D1FA9">
      <w:pPr>
        <w:pStyle w:val="SpecPara4"/>
        <w:autoSpaceDE w:val="0"/>
        <w:autoSpaceDN w:val="0"/>
        <w:adjustRightInd w:val="0"/>
        <w:rPr>
          <w:rFonts w:cs="Arial"/>
        </w:rPr>
      </w:pPr>
      <w:bookmarkStart w:id="3" w:name="_Hlk64897648"/>
      <w:r w:rsidRPr="004509CA">
        <w:rPr>
          <w:rFonts w:cs="Arial"/>
          <w:lang w:val="fr-CA"/>
        </w:rPr>
        <w:t xml:space="preserve"> </w:t>
      </w:r>
      <w:r w:rsidRPr="004509CA">
        <w:rPr>
          <w:rFonts w:cs="Arial"/>
          <w:lang w:val="fr-CA"/>
        </w:rPr>
        <w:tab/>
        <w:t>Dispositif primaire surveillé de protection contre le piégeage :</w:t>
      </w:r>
      <w:bookmarkEnd w:id="2"/>
      <w:r w:rsidRPr="004509CA">
        <w:rPr>
          <w:rFonts w:cs="Arial"/>
          <w:lang w:val="fr-CA"/>
        </w:rPr>
        <w:t xml:space="preserve"> </w:t>
      </w:r>
      <w:r w:rsidRPr="004509CA">
        <w:rPr>
          <w:rFonts w:cs="Arial"/>
          <w:color w:val="FF0000"/>
          <w:lang w:val="fr-CA"/>
        </w:rPr>
        <w:t xml:space="preserve">[Cellules photoélectriques, boîtier rigide.] [Cellules photoélectriques, boîtier souple.] [Rideau de lumière.] [Système de capteur </w:t>
      </w:r>
      <w:r w:rsidRPr="004509CA">
        <w:rPr>
          <w:rFonts w:cs="Arial"/>
          <w:color w:val="FF0000"/>
          <w:lang w:val="fr-CA"/>
        </w:rPr>
        <w:lastRenderedPageBreak/>
        <w:t>rétroréfléchissant.] [Système de bordure de détection.] [Système de bordure de détection optique.]</w:t>
      </w:r>
    </w:p>
    <w:bookmarkEnd w:id="3"/>
    <w:p w14:paraId="709A7203" w14:textId="77777777" w:rsidR="009D1FA9" w:rsidRPr="009A198E" w:rsidRDefault="003008D4" w:rsidP="009D1FA9">
      <w:pPr>
        <w:pStyle w:val="SpecPara4"/>
        <w:autoSpaceDE w:val="0"/>
        <w:autoSpaceDN w:val="0"/>
        <w:adjustRightInd w:val="0"/>
        <w:rPr>
          <w:rFonts w:cs="Arial"/>
        </w:rPr>
      </w:pPr>
      <w:r w:rsidRPr="004509CA">
        <w:rPr>
          <w:rFonts w:cs="Arial"/>
          <w:lang w:val="fr-CA"/>
        </w:rPr>
        <w:tab/>
        <w:t xml:space="preserve">Dispositif non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 [Bordure de détection pneumatique.]</w:t>
      </w:r>
    </w:p>
    <w:p w14:paraId="709A7204" w14:textId="77777777" w:rsidR="009D1FA9" w:rsidRPr="004509CA" w:rsidRDefault="009D1FA9" w:rsidP="009D1FA9">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E59E3"/>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2F0C"/>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0E67"/>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3</Pages>
  <Words>512</Words>
  <Characters>5850</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2021-07-08T13:57:00Z</dcterms:created>
  <dcterms:modified xsi:type="dcterms:W3CDTF">2021-07-08T17:50:00Z</dcterms:modified>
</cp:coreProperties>
</file>