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0D15C9A6" w14:textId="0491A63C" w:rsidR="009D1FA9" w:rsidRPr="009F4AE8" w:rsidRDefault="008278E2" w:rsidP="009D1FA9">
      <w:pPr>
        <w:rPr>
          <w:rFonts w:cs="Arial"/>
          <w:color w:val="0070C0"/>
        </w:rPr>
      </w:pPr>
      <w:r w:rsidRPr="009F4AE8">
        <w:rPr>
          <w:rFonts w:cs="Arial"/>
          <w:vanish/>
          <w:color w:val="0070C0"/>
          <w:lang w:val="es-MX"/>
        </w:rPr>
        <w:t>Conserve lo siguiente para un operador industrial de eje transversal de servicio estándar para rejillas y puertas enrollables de techo y puertas seccionadas de elevación alta y elevación vertical que requieran una desconexión a nivel del suelo para la operación manual. Consulte la documentación técnica de LiftMaster para conocer los tamaños y pesos máximos de las puertas.</w:t>
      </w:r>
    </w:p>
    <w:p w14:paraId="17E5A06D" w14:textId="77777777" w:rsidR="009D1FA9" w:rsidRPr="009F4AE8" w:rsidRDefault="009D1FA9" w:rsidP="009D1FA9">
      <w:pPr>
        <w:rPr>
          <w:rFonts w:cs="Arial"/>
          <w:color w:val="0070C0"/>
        </w:rPr>
      </w:pPr>
    </w:p>
    <w:p w14:paraId="5F483523" w14:textId="0DB5775B" w:rsidR="009D1FA9" w:rsidRPr="004509CA" w:rsidRDefault="00DE3C5C" w:rsidP="009D1FA9">
      <w:pPr>
        <w:pStyle w:val="Level3"/>
      </w:pPr>
      <w:r>
        <w:rPr>
          <w:lang w:val="es-MX"/>
        </w:rPr>
        <w:tab/>
      </w:r>
      <w:r w:rsidR="008278E2" w:rsidRPr="004509CA">
        <w:rPr>
          <w:lang w:val="es-MX"/>
        </w:rPr>
        <w:t>Operadores de puerta:</w:t>
      </w:r>
    </w:p>
    <w:p w14:paraId="702B5AC0" w14:textId="05B08660" w:rsidR="009D1FA9" w:rsidRPr="004509CA" w:rsidRDefault="00DE3C5C" w:rsidP="009D1FA9">
      <w:pPr>
        <w:pStyle w:val="Level4"/>
      </w:pPr>
      <w:r>
        <w:rPr>
          <w:lang w:val="es-MX"/>
        </w:rPr>
        <w:tab/>
      </w:r>
      <w:r w:rsidR="008278E2" w:rsidRPr="004509CA">
        <w:rPr>
          <w:lang w:val="es-MX"/>
        </w:rPr>
        <w:t>Modelo: J.</w:t>
      </w:r>
    </w:p>
    <w:p w14:paraId="4A456C30" w14:textId="601FB9B6" w:rsidR="009D1FA9" w:rsidRDefault="008278E2" w:rsidP="009D1FA9">
      <w:pPr>
        <w:pStyle w:val="Level4"/>
      </w:pPr>
      <w:r w:rsidRPr="004509CA">
        <w:rPr>
          <w:lang w:val="es-MX"/>
        </w:rPr>
        <w:t xml:space="preserve"> </w:t>
      </w:r>
      <w:r w:rsidR="00DE3C5C">
        <w:rPr>
          <w:lang w:val="es-MX"/>
        </w:rPr>
        <w:tab/>
      </w:r>
      <w:r w:rsidRPr="004509CA">
        <w:rPr>
          <w:lang w:val="es-MX"/>
        </w:rPr>
        <w:t>Funcionamiento: Eje transversal.</w:t>
      </w:r>
    </w:p>
    <w:p w14:paraId="645451C4" w14:textId="3C2454BB" w:rsidR="009D1FA9" w:rsidRPr="004509CA" w:rsidRDefault="008278E2" w:rsidP="009D1FA9">
      <w:pPr>
        <w:pStyle w:val="Level4"/>
      </w:pPr>
      <w:r>
        <w:rPr>
          <w:lang w:val="es-MX"/>
        </w:rPr>
        <w:t xml:space="preserve"> </w:t>
      </w:r>
      <w:r w:rsidR="00DE3C5C">
        <w:rPr>
          <w:lang w:val="es-MX"/>
        </w:rPr>
        <w:tab/>
      </w:r>
      <w:r>
        <w:rPr>
          <w:lang w:val="es-MX"/>
        </w:rPr>
        <w:t>Tipo de transmisión: Reducción primaria de correa en V.</w:t>
      </w:r>
    </w:p>
    <w:p w14:paraId="11D1AE5D" w14:textId="77777777" w:rsidR="009D1FA9" w:rsidRPr="009F4AE8" w:rsidRDefault="009D1FA9" w:rsidP="009D1FA9">
      <w:pPr>
        <w:pStyle w:val="Level4"/>
        <w:numPr>
          <w:ilvl w:val="0"/>
          <w:numId w:val="0"/>
        </w:numPr>
        <w:rPr>
          <w:rFonts w:cs="Arial"/>
          <w:color w:val="0070C0"/>
        </w:rPr>
      </w:pPr>
    </w:p>
    <w:p w14:paraId="341AD750" w14:textId="77777777" w:rsidR="009D1FA9" w:rsidRPr="009F4AE8" w:rsidRDefault="008278E2" w:rsidP="009D1FA9">
      <w:pPr>
        <w:pStyle w:val="Level4"/>
        <w:numPr>
          <w:ilvl w:val="0"/>
          <w:numId w:val="0"/>
        </w:numPr>
        <w:rPr>
          <w:rFonts w:cs="Arial"/>
          <w:color w:val="0070C0"/>
        </w:rPr>
      </w:pPr>
      <w:r w:rsidRPr="009F4AE8">
        <w:rPr>
          <w:rFonts w:cs="Arial"/>
          <w:vanish/>
          <w:color w:val="0070C0"/>
          <w:lang w:val="es-MX"/>
        </w:rPr>
        <w:t>El operador se monta en la pared para puertas de elevación alta y elevación vertical. El operador se puede montar a la pared o en campana en las puertas más chicas y rejillas.</w:t>
      </w:r>
    </w:p>
    <w:p w14:paraId="04C2F461" w14:textId="77777777" w:rsidR="009D1FA9" w:rsidRPr="009F4AE8" w:rsidRDefault="009D1FA9" w:rsidP="009D1FA9">
      <w:pPr>
        <w:pStyle w:val="Level4"/>
        <w:numPr>
          <w:ilvl w:val="0"/>
          <w:numId w:val="0"/>
        </w:numPr>
        <w:rPr>
          <w:rFonts w:cs="Arial"/>
          <w:color w:val="0070C0"/>
        </w:rPr>
      </w:pPr>
    </w:p>
    <w:p w14:paraId="4625D852" w14:textId="58D36D10" w:rsidR="009D1FA9" w:rsidRPr="004509CA" w:rsidRDefault="00DE3C5C" w:rsidP="009D1FA9">
      <w:pPr>
        <w:pStyle w:val="Level4"/>
      </w:pPr>
      <w:r>
        <w:rPr>
          <w:lang w:val="es-MX"/>
        </w:rPr>
        <w:tab/>
      </w:r>
      <w:r w:rsidR="008278E2" w:rsidRPr="004509CA">
        <w:rPr>
          <w:lang w:val="es-MX"/>
        </w:rPr>
        <w:t xml:space="preserve">Montaje: </w:t>
      </w:r>
      <w:r w:rsidR="008278E2" w:rsidRPr="004509CA">
        <w:rPr>
          <w:color w:val="FF0000"/>
          <w:lang w:val="es-MX"/>
        </w:rPr>
        <w:t>[Pared.] [Campana de la puerta.]</w:t>
      </w:r>
    </w:p>
    <w:p w14:paraId="34E8ACA3" w14:textId="420BE491" w:rsidR="009D1FA9" w:rsidRPr="004509CA" w:rsidRDefault="008278E2" w:rsidP="009D1FA9">
      <w:pPr>
        <w:pStyle w:val="Level4"/>
      </w:pPr>
      <w:r w:rsidRPr="004509CA">
        <w:rPr>
          <w:lang w:val="es-MX"/>
        </w:rPr>
        <w:t xml:space="preserve"> </w:t>
      </w:r>
      <w:r w:rsidR="00DE3C5C">
        <w:rPr>
          <w:lang w:val="es-MX"/>
        </w:rPr>
        <w:tab/>
      </w:r>
      <w:r w:rsidRPr="004509CA">
        <w:rPr>
          <w:lang w:val="es-MX"/>
        </w:rPr>
        <w:t>Desconexión para operación manual: Cadena de contrapeso de liberación de emergencia a nivel del suelo.</w:t>
      </w:r>
    </w:p>
    <w:p w14:paraId="5D33C3CD" w14:textId="5D4C5BC7" w:rsidR="009D1FA9" w:rsidRPr="004509CA" w:rsidRDefault="00DE3C5C" w:rsidP="009D1FA9">
      <w:pPr>
        <w:pStyle w:val="Level4"/>
        <w:rPr>
          <w:rFonts w:cs="Arial"/>
          <w:color w:val="000000" w:themeColor="text1"/>
        </w:rPr>
      </w:pPr>
      <w:r>
        <w:rPr>
          <w:rFonts w:cs="Arial"/>
          <w:color w:val="000000" w:themeColor="text1"/>
          <w:lang w:val="es-MX"/>
        </w:rPr>
        <w:lastRenderedPageBreak/>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y 90 ciclos por día</w:t>
      </w:r>
      <w:r w:rsidR="008278E2" w:rsidRPr="004509CA">
        <w:rPr>
          <w:rFonts w:cs="Arial"/>
          <w:color w:val="000000" w:themeColor="text1"/>
          <w:lang w:val="es-MX"/>
        </w:rPr>
        <w:t>.</w:t>
      </w:r>
    </w:p>
    <w:p w14:paraId="25EB8077" w14:textId="5569B79C" w:rsidR="009D1FA9" w:rsidRPr="004509CA" w:rsidRDefault="008278E2" w:rsidP="009D1FA9">
      <w:pPr>
        <w:pStyle w:val="Level4"/>
        <w:rPr>
          <w:rFonts w:cs="Arial"/>
        </w:rPr>
      </w:pPr>
      <w:r w:rsidRPr="004509CA">
        <w:rPr>
          <w:rFonts w:cs="Arial"/>
          <w:lang w:val="es-MX"/>
        </w:rPr>
        <w:t xml:space="preserve"> </w:t>
      </w:r>
      <w:r w:rsidR="00DE3C5C">
        <w:rPr>
          <w:rFonts w:cs="Arial"/>
          <w:lang w:val="es-MX"/>
        </w:rPr>
        <w:tab/>
      </w:r>
      <w:r w:rsidRPr="004509CA">
        <w:rPr>
          <w:rFonts w:cs="Arial"/>
          <w:lang w:val="es-MX"/>
        </w:rPr>
        <w:t>Cumple la norma UL 325.</w:t>
      </w:r>
    </w:p>
    <w:p w14:paraId="56AC2BC6" w14:textId="53B5BF1A" w:rsidR="009D1FA9" w:rsidRDefault="00DE3C5C" w:rsidP="009D1FA9">
      <w:pPr>
        <w:pStyle w:val="Level4"/>
        <w:rPr>
          <w:rFonts w:cs="Arial"/>
        </w:rPr>
      </w:pPr>
      <w:r>
        <w:rPr>
          <w:rFonts w:cs="Arial"/>
          <w:lang w:val="es-MX"/>
        </w:rPr>
        <w:tab/>
      </w:r>
      <w:r w:rsidR="008278E2" w:rsidRPr="004509CA">
        <w:rPr>
          <w:rFonts w:cs="Arial"/>
          <w:lang w:val="es-MX"/>
        </w:rPr>
        <w:t xml:space="preserve">Motor: Certificación de </w:t>
      </w:r>
      <w:proofErr w:type="spellStart"/>
      <w:r w:rsidR="008278E2" w:rsidRPr="004509CA">
        <w:rPr>
          <w:rFonts w:cs="Arial"/>
          <w:lang w:val="es-MX"/>
        </w:rPr>
        <w:t>Underwriters</w:t>
      </w:r>
      <w:proofErr w:type="spellEnd"/>
      <w:r w:rsidR="008278E2" w:rsidRPr="004509CA">
        <w:rPr>
          <w:rFonts w:cs="Arial"/>
          <w:lang w:val="es-MX"/>
        </w:rPr>
        <w:t xml:space="preserve"> </w:t>
      </w:r>
      <w:proofErr w:type="spellStart"/>
      <w:r w:rsidR="008278E2" w:rsidRPr="004509CA">
        <w:rPr>
          <w:rFonts w:cs="Arial"/>
          <w:lang w:val="es-MX"/>
        </w:rPr>
        <w:t>Laboratories</w:t>
      </w:r>
      <w:proofErr w:type="spellEnd"/>
      <w:r w:rsidR="008278E2" w:rsidRPr="004509CA">
        <w:rPr>
          <w:rFonts w:cs="Arial"/>
          <w:lang w:val="es-MX"/>
        </w:rPr>
        <w:t>, según condiciones de tamaño de la puerta.</w:t>
      </w:r>
    </w:p>
    <w:p w14:paraId="26181CE7" w14:textId="7E7123B4" w:rsidR="009D1FA9" w:rsidRPr="0063445D" w:rsidRDefault="00DE3C5C" w:rsidP="009D1FA9">
      <w:pPr>
        <w:pStyle w:val="Level4"/>
        <w:rPr>
          <w:rFonts w:cs="Arial"/>
        </w:rPr>
      </w:pPr>
      <w:r>
        <w:rPr>
          <w:rFonts w:cs="Arial"/>
          <w:lang w:val="es-MX"/>
        </w:rPr>
        <w:tab/>
      </w:r>
      <w:r w:rsidR="008278E2">
        <w:rPr>
          <w:rFonts w:cs="Arial"/>
          <w:lang w:val="es-MX"/>
        </w:rPr>
        <w:t>Gabinete: NEMA 1.</w:t>
      </w:r>
    </w:p>
    <w:p w14:paraId="061998D2" w14:textId="5573B9BC" w:rsidR="009D1FA9" w:rsidRPr="004509CA" w:rsidRDefault="008278E2" w:rsidP="009D1FA9">
      <w:pPr>
        <w:pStyle w:val="Level4"/>
        <w:rPr>
          <w:rFonts w:cs="Arial"/>
        </w:rPr>
      </w:pPr>
      <w:r w:rsidRPr="004509CA">
        <w:rPr>
          <w:rFonts w:cs="Arial"/>
          <w:lang w:val="es-MX"/>
        </w:rPr>
        <w:t xml:space="preserve"> </w:t>
      </w:r>
      <w:r w:rsidR="00DE3C5C">
        <w:rPr>
          <w:rFonts w:cs="Arial"/>
          <w:lang w:val="es-MX"/>
        </w:rPr>
        <w:tab/>
      </w:r>
      <w:r w:rsidRPr="004509CA">
        <w:rPr>
          <w:rFonts w:cs="Arial"/>
          <w:lang w:val="es-MX"/>
        </w:rPr>
        <w:t xml:space="preserve">Velocidad de desplazamiento: 27.9 a 30.5 cm (8 a 9 </w:t>
      </w:r>
      <w:proofErr w:type="spellStart"/>
      <w:r w:rsidRPr="004509CA">
        <w:rPr>
          <w:rFonts w:cs="Arial"/>
          <w:lang w:val="es-MX"/>
        </w:rPr>
        <w:t>pulg</w:t>
      </w:r>
      <w:proofErr w:type="spellEnd"/>
      <w:r w:rsidRPr="004509CA">
        <w:rPr>
          <w:rFonts w:cs="Arial"/>
          <w:lang w:val="es-MX"/>
        </w:rPr>
        <w:t xml:space="preserve">.) por segundo. </w:t>
      </w:r>
    </w:p>
    <w:p w14:paraId="1F086E08" w14:textId="53A93930" w:rsidR="009D1FA9" w:rsidRPr="004509CA" w:rsidRDefault="008278E2" w:rsidP="009D1FA9">
      <w:pPr>
        <w:pStyle w:val="Level4"/>
      </w:pPr>
      <w:r w:rsidRPr="004509CA">
        <w:rPr>
          <w:lang w:val="es-MX"/>
        </w:rPr>
        <w:t xml:space="preserve"> </w:t>
      </w:r>
      <w:r w:rsidR="00DE3C5C">
        <w:rPr>
          <w:lang w:val="es-MX"/>
        </w:rPr>
        <w:tab/>
      </w:r>
      <w:r w:rsidRPr="004509CA">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4509CA">
        <w:rPr>
          <w:lang w:val="es-MX"/>
        </w:rPr>
        <w:t>Logic</w:t>
      </w:r>
      <w:proofErr w:type="spellEnd"/>
      <w:r w:rsidRPr="004509CA">
        <w:rPr>
          <w:lang w:val="es-MX"/>
        </w:rPr>
        <w:t xml:space="preserve"> 5.0 incorporado; acepta controles remotos con tecnología de código variable Security+ y controles remotos con interruptores DIP </w:t>
      </w:r>
      <w:proofErr w:type="spellStart"/>
      <w:r w:rsidRPr="004509CA">
        <w:rPr>
          <w:lang w:val="es-MX"/>
        </w:rPr>
        <w:t>trinarios</w:t>
      </w:r>
      <w:proofErr w:type="spellEnd"/>
      <w:r w:rsidRPr="004509CA">
        <w:rPr>
          <w:lang w:val="es-MX"/>
        </w:rPr>
        <w:t xml:space="preserve">. </w:t>
      </w:r>
    </w:p>
    <w:p w14:paraId="2171F629" w14:textId="1E03C2C0" w:rsidR="009D1FA9" w:rsidRPr="004509CA" w:rsidRDefault="008278E2" w:rsidP="009D1FA9">
      <w:pPr>
        <w:pStyle w:val="Level4"/>
      </w:pPr>
      <w:r w:rsidRPr="004509CA">
        <w:rPr>
          <w:lang w:val="es-MX"/>
        </w:rPr>
        <w:t xml:space="preserve">  </w:t>
      </w:r>
      <w:r w:rsidR="00DE3C5C">
        <w:rPr>
          <w:lang w:val="es-MX"/>
        </w:rPr>
        <w:tab/>
      </w:r>
      <w:r w:rsidRPr="004509CA">
        <w:rPr>
          <w:lang w:val="es-MX"/>
        </w:rPr>
        <w:t xml:space="preserve">Conectividad a Internet: Tecnología myQ con 50 Canales de FHSS </w:t>
      </w:r>
    </w:p>
    <w:p w14:paraId="2BFD40C9" w14:textId="0E50F83A" w:rsidR="009D1FA9" w:rsidRPr="009A198E" w:rsidRDefault="00DE3C5C" w:rsidP="009D1FA9">
      <w:pPr>
        <w:pStyle w:val="SpecPara4"/>
        <w:autoSpaceDE w:val="0"/>
        <w:autoSpaceDN w:val="0"/>
        <w:adjustRightInd w:val="0"/>
        <w:rPr>
          <w:rFonts w:cs="Arial"/>
        </w:rPr>
      </w:pPr>
      <w:r>
        <w:rPr>
          <w:rFonts w:cs="Arial"/>
          <w:lang w:val="es-MX"/>
        </w:rPr>
        <w:tab/>
      </w:r>
      <w:r w:rsidR="008278E2" w:rsidRPr="004509CA">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2DAB3A35" w14:textId="534F6EAF" w:rsidR="009D1FA9" w:rsidRPr="004509CA" w:rsidRDefault="00DE3C5C" w:rsidP="009D1FA9">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tres botones de código variable] [Security+ 2.0 para cuatro botones de código variable]</w:t>
      </w:r>
    </w:p>
    <w:p w14:paraId="1CE4DF45" w14:textId="29561075" w:rsidR="009D1FA9" w:rsidRPr="004509CA" w:rsidRDefault="008278E2" w:rsidP="009D1FA9">
      <w:pPr>
        <w:pStyle w:val="SpecPara4"/>
        <w:autoSpaceDE w:val="0"/>
        <w:autoSpaceDN w:val="0"/>
        <w:adjustRightInd w:val="0"/>
        <w:rPr>
          <w:rFonts w:cs="Arial"/>
        </w:rPr>
      </w:pPr>
      <w:r w:rsidRPr="004509CA">
        <w:rPr>
          <w:rFonts w:cs="Arial"/>
          <w:lang w:val="es-MX"/>
        </w:rPr>
        <w:t xml:space="preserve">  </w:t>
      </w:r>
      <w:r w:rsidR="00DE3C5C">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13560FA5" w14:textId="65C22D05" w:rsidR="009D1FA9" w:rsidRPr="009A198E" w:rsidRDefault="00DE3C5C" w:rsidP="009D1FA9">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67A2DB8B" w14:textId="77777777" w:rsidR="009D1FA9" w:rsidRPr="004509CA" w:rsidRDefault="009D1FA9" w:rsidP="009D1FA9">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lastRenderedPageBreak/>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1361" w14:textId="77777777" w:rsidR="00D3098A" w:rsidRDefault="00D3098A">
      <w:r>
        <w:separator/>
      </w:r>
    </w:p>
  </w:endnote>
  <w:endnote w:type="continuationSeparator" w:id="0">
    <w:p w14:paraId="1D77B2E2" w14:textId="77777777" w:rsidR="00D3098A" w:rsidRDefault="00D3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32B97" w14:textId="77777777" w:rsidR="00D3098A" w:rsidRDefault="00D3098A">
      <w:r>
        <w:separator/>
      </w:r>
    </w:p>
  </w:footnote>
  <w:footnote w:type="continuationSeparator" w:id="0">
    <w:p w14:paraId="70BDB78B" w14:textId="77777777" w:rsidR="00D3098A" w:rsidRDefault="00D3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55FA"/>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3098A"/>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1BF8"/>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FA"/>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8555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5FA"/>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2021-07-06T13:58:00Z</dcterms:created>
  <dcterms:modified xsi:type="dcterms:W3CDTF">2021-07-06T13:59:00Z</dcterms:modified>
</cp:coreProperties>
</file>